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0AC8" w14:textId="6024582A" w:rsidR="009B199B" w:rsidRPr="008327E3" w:rsidRDefault="009B199B" w:rsidP="00D65158">
      <w:pPr>
        <w:pStyle w:val="Standardnte"/>
        <w:spacing w:before="600"/>
        <w:jc w:val="both"/>
      </w:pPr>
      <w:r w:rsidRPr="008327E3">
        <w:rPr>
          <w:b/>
          <w:bCs/>
          <w:u w:val="single"/>
        </w:rPr>
        <w:t>I. Smluvní strany</w:t>
      </w:r>
    </w:p>
    <w:p w14:paraId="32CEA29A" w14:textId="77777777" w:rsidR="00D65158" w:rsidRDefault="00D65158" w:rsidP="00D65158">
      <w:pPr>
        <w:pStyle w:val="Standardnte"/>
        <w:tabs>
          <w:tab w:val="left" w:pos="1418"/>
        </w:tabs>
        <w:spacing w:before="240"/>
        <w:jc w:val="both"/>
        <w:rPr>
          <w:b/>
          <w:bCs/>
        </w:rPr>
      </w:pPr>
      <w:r>
        <w:t>1</w:t>
      </w:r>
      <w:r w:rsidR="009B199B" w:rsidRPr="008327E3">
        <w:t>. Objednatel:</w:t>
      </w:r>
      <w:bookmarkStart w:id="0" w:name="_Hlk21606409"/>
      <w:bookmarkStart w:id="1" w:name="_Hlk17276568"/>
      <w:r>
        <w:tab/>
      </w:r>
      <w:r w:rsidR="009B199B" w:rsidRPr="008327E3">
        <w:rPr>
          <w:b/>
          <w:bCs/>
        </w:rPr>
        <w:t>Podniky města Šumperka a.s.</w:t>
      </w:r>
      <w:bookmarkEnd w:id="0"/>
    </w:p>
    <w:p w14:paraId="59705483" w14:textId="3E90CED0" w:rsidR="00D65158" w:rsidRDefault="00D65158" w:rsidP="00D65158">
      <w:pPr>
        <w:pStyle w:val="Standardnte"/>
        <w:tabs>
          <w:tab w:val="left" w:pos="1418"/>
        </w:tabs>
        <w:jc w:val="both"/>
      </w:pPr>
      <w:r>
        <w:rPr>
          <w:b/>
          <w:bCs/>
        </w:rPr>
        <w:tab/>
      </w:r>
      <w:r w:rsidRPr="00D65158">
        <w:t>se sídlem</w:t>
      </w:r>
      <w:r>
        <w:rPr>
          <w:b/>
          <w:bCs/>
        </w:rPr>
        <w:t xml:space="preserve"> </w:t>
      </w:r>
      <w:r w:rsidR="009B199B" w:rsidRPr="008327E3">
        <w:t xml:space="preserve">Slovanská </w:t>
      </w:r>
      <w:r>
        <w:t>255/</w:t>
      </w:r>
      <w:r w:rsidR="009B199B" w:rsidRPr="008327E3">
        <w:t>21</w:t>
      </w:r>
      <w:r>
        <w:t>,</w:t>
      </w:r>
      <w:r w:rsidR="009B199B" w:rsidRPr="008327E3">
        <w:t>787 01 Šumpe</w:t>
      </w:r>
      <w:bookmarkEnd w:id="1"/>
      <w:r w:rsidR="003338E8">
        <w:t>r</w:t>
      </w:r>
      <w:r w:rsidR="002839E2" w:rsidRPr="008327E3">
        <w:t>k</w:t>
      </w:r>
    </w:p>
    <w:p w14:paraId="35198130" w14:textId="77777777" w:rsidR="00D65158" w:rsidRDefault="00D65158" w:rsidP="00D65158">
      <w:pPr>
        <w:pStyle w:val="Standardnte"/>
        <w:tabs>
          <w:tab w:val="left" w:pos="1418"/>
        </w:tabs>
        <w:jc w:val="both"/>
      </w:pPr>
      <w:r>
        <w:tab/>
      </w:r>
      <w:r w:rsidR="009B199B" w:rsidRPr="008327E3">
        <w:t>IČ: 65138163</w:t>
      </w:r>
      <w:r>
        <w:t xml:space="preserve">, </w:t>
      </w:r>
      <w:r w:rsidR="009B199B" w:rsidRPr="008327E3">
        <w:t>DIČ: CZ65138163</w:t>
      </w:r>
    </w:p>
    <w:p w14:paraId="5539CB3B" w14:textId="2E7DD373" w:rsidR="00537DBC" w:rsidRPr="008327E3" w:rsidRDefault="00D65158" w:rsidP="00D65158">
      <w:pPr>
        <w:pStyle w:val="Standardnte"/>
        <w:tabs>
          <w:tab w:val="left" w:pos="1418"/>
        </w:tabs>
        <w:jc w:val="both"/>
        <w:rPr>
          <w:b/>
          <w:bCs/>
        </w:rPr>
      </w:pPr>
      <w:r>
        <w:tab/>
      </w:r>
      <w:r w:rsidR="009B199B" w:rsidRPr="008327E3">
        <w:t xml:space="preserve">Zapsaná v OR Krajského soudu v Ostravě, oddíl </w:t>
      </w:r>
      <w:r w:rsidR="00537DBC" w:rsidRPr="008327E3">
        <w:t>B</w:t>
      </w:r>
      <w:r w:rsidR="009B199B" w:rsidRPr="008327E3">
        <w:t xml:space="preserve">, vložka </w:t>
      </w:r>
      <w:r w:rsidR="00537DBC" w:rsidRPr="008327E3">
        <w:t>1224</w:t>
      </w:r>
    </w:p>
    <w:p w14:paraId="26B57ABF" w14:textId="77777777" w:rsidR="00D65158" w:rsidRDefault="009B199B" w:rsidP="00D65158">
      <w:pPr>
        <w:pStyle w:val="Standardnte"/>
        <w:ind w:left="1418" w:hanging="1418"/>
        <w:jc w:val="both"/>
      </w:pPr>
      <w:r w:rsidRPr="008327E3">
        <w:tab/>
        <w:t>Zastoupená</w:t>
      </w:r>
      <w:r w:rsidR="00A05EA2" w:rsidRPr="008327E3">
        <w:t xml:space="preserve"> ve věcech smluvních</w:t>
      </w:r>
      <w:r w:rsidRPr="008327E3">
        <w:t xml:space="preserve">: </w:t>
      </w:r>
      <w:r w:rsidR="00387047" w:rsidRPr="008327E3">
        <w:t xml:space="preserve">Ing Miroslavem Pospíšilem, </w:t>
      </w:r>
      <w:r w:rsidR="005C70AC" w:rsidRPr="008327E3">
        <w:t>předsedou správní rady</w:t>
      </w:r>
    </w:p>
    <w:p w14:paraId="33CEA6FE" w14:textId="5F49A115" w:rsidR="009B199B" w:rsidRDefault="00D65158" w:rsidP="00D65158">
      <w:pPr>
        <w:pStyle w:val="Standardnte"/>
        <w:spacing w:before="120"/>
        <w:ind w:left="1418"/>
        <w:jc w:val="both"/>
      </w:pPr>
      <w:r>
        <w:t>(d</w:t>
      </w:r>
      <w:r w:rsidR="009B199B" w:rsidRPr="008327E3">
        <w:t xml:space="preserve">ále jen </w:t>
      </w:r>
      <w:r>
        <w:t>„</w:t>
      </w:r>
      <w:r w:rsidR="009B199B" w:rsidRPr="008327E3">
        <w:t>objednatel</w:t>
      </w:r>
      <w:r>
        <w:t>“)</w:t>
      </w:r>
    </w:p>
    <w:p w14:paraId="200EEFF4" w14:textId="4D0A3BF6" w:rsidR="00D65158" w:rsidRPr="008327E3" w:rsidRDefault="00D65158" w:rsidP="00D65158">
      <w:pPr>
        <w:pStyle w:val="Standardnte"/>
        <w:tabs>
          <w:tab w:val="left" w:pos="1418"/>
        </w:tabs>
        <w:spacing w:before="240"/>
        <w:jc w:val="both"/>
        <w:rPr>
          <w:b/>
          <w:bCs/>
        </w:rPr>
      </w:pPr>
      <w:r>
        <w:t>2</w:t>
      </w:r>
      <w:r w:rsidRPr="008327E3">
        <w:t>.</w:t>
      </w:r>
      <w:r>
        <w:t xml:space="preserve"> </w:t>
      </w:r>
      <w:r w:rsidRPr="008327E3">
        <w:t>Zhotovitel:</w:t>
      </w:r>
      <w:r>
        <w:tab/>
      </w:r>
      <w:r w:rsidRPr="005F6C8E">
        <w:rPr>
          <w:b/>
          <w:bCs/>
          <w:highlight w:val="yellow"/>
        </w:rPr>
        <w:t>[DOPLNIT]</w:t>
      </w:r>
    </w:p>
    <w:p w14:paraId="3F5602C7" w14:textId="5655A387" w:rsidR="00D65158" w:rsidRPr="00D65158" w:rsidRDefault="00D65158" w:rsidP="00D65158">
      <w:pPr>
        <w:pStyle w:val="Standardnte"/>
        <w:ind w:left="708" w:firstLine="708"/>
        <w:contextualSpacing/>
        <w:jc w:val="both"/>
        <w:rPr>
          <w:bCs/>
        </w:rPr>
      </w:pPr>
      <w:r>
        <w:t xml:space="preserve">se sídlem </w:t>
      </w:r>
      <w:r w:rsidRPr="00D65158">
        <w:rPr>
          <w:bCs/>
        </w:rPr>
        <w:t>[</w:t>
      </w:r>
      <w:r w:rsidRPr="005F6C8E">
        <w:rPr>
          <w:bCs/>
          <w:highlight w:val="yellow"/>
        </w:rPr>
        <w:t>DOPLNIT]</w:t>
      </w:r>
    </w:p>
    <w:p w14:paraId="02E6F486" w14:textId="0E98615C" w:rsidR="00D65158" w:rsidRDefault="00D65158" w:rsidP="00D65158">
      <w:pPr>
        <w:pStyle w:val="Standardnte"/>
        <w:ind w:left="708" w:firstLine="708"/>
        <w:contextualSpacing/>
        <w:jc w:val="both"/>
      </w:pPr>
      <w:r w:rsidRPr="008327E3">
        <w:t>bankovní spojení</w:t>
      </w:r>
      <w:r>
        <w:t xml:space="preserve">: </w:t>
      </w:r>
      <w:proofErr w:type="spellStart"/>
      <w:r>
        <w:t>č.ú</w:t>
      </w:r>
      <w:proofErr w:type="spellEnd"/>
      <w:r>
        <w:t xml:space="preserve">. </w:t>
      </w:r>
      <w:bookmarkStart w:id="2" w:name="_Hlk96928461"/>
      <w:r w:rsidRPr="005F6C8E">
        <w:rPr>
          <w:bCs/>
          <w:highlight w:val="yellow"/>
        </w:rPr>
        <w:t>[DOPLNIT]</w:t>
      </w:r>
      <w:bookmarkEnd w:id="2"/>
    </w:p>
    <w:p w14:paraId="45D53CC6" w14:textId="39E77004" w:rsidR="00D65158" w:rsidRDefault="00D65158" w:rsidP="00D65158">
      <w:pPr>
        <w:pStyle w:val="Standardnte"/>
        <w:ind w:left="708" w:firstLine="708"/>
        <w:contextualSpacing/>
        <w:jc w:val="both"/>
      </w:pPr>
      <w:r w:rsidRPr="008327E3">
        <w:t xml:space="preserve">IČ: </w:t>
      </w:r>
      <w:r w:rsidR="005F6C8E" w:rsidRPr="00DC3278">
        <w:rPr>
          <w:highlight w:val="yellow"/>
        </w:rPr>
        <w:t>[DOPLNIT]</w:t>
      </w:r>
      <w:r>
        <w:t xml:space="preserve">, </w:t>
      </w:r>
      <w:r w:rsidRPr="008327E3">
        <w:t xml:space="preserve">DIČ: </w:t>
      </w:r>
      <w:r w:rsidR="005F6C8E" w:rsidRPr="005F6C8E">
        <w:rPr>
          <w:highlight w:val="yellow"/>
        </w:rPr>
        <w:t>[DOPLNIT]</w:t>
      </w:r>
    </w:p>
    <w:p w14:paraId="1128CDAC" w14:textId="7000B9B3" w:rsidR="00D65158" w:rsidRDefault="00D65158" w:rsidP="00D65158">
      <w:pPr>
        <w:pStyle w:val="Standardnte"/>
        <w:ind w:left="708" w:firstLine="708"/>
        <w:contextualSpacing/>
        <w:jc w:val="both"/>
      </w:pPr>
      <w:r w:rsidRPr="008327E3">
        <w:t xml:space="preserve">zapsaná v </w:t>
      </w:r>
      <w:r w:rsidR="005F6C8E" w:rsidRPr="005F6C8E">
        <w:rPr>
          <w:highlight w:val="yellow"/>
        </w:rPr>
        <w:t>[DOPLNIT]</w:t>
      </w:r>
    </w:p>
    <w:p w14:paraId="35732678" w14:textId="79CE41F7" w:rsidR="00D65158" w:rsidRDefault="00D65158" w:rsidP="00D65158">
      <w:pPr>
        <w:pStyle w:val="Standardnte"/>
        <w:ind w:left="708" w:firstLine="708"/>
        <w:contextualSpacing/>
        <w:jc w:val="both"/>
      </w:pPr>
      <w:r w:rsidRPr="008327E3">
        <w:t xml:space="preserve">zastoupená </w:t>
      </w:r>
      <w:r w:rsidR="005F6C8E" w:rsidRPr="005F6C8E">
        <w:rPr>
          <w:highlight w:val="yellow"/>
        </w:rPr>
        <w:t>[DOPLNIT]</w:t>
      </w:r>
    </w:p>
    <w:p w14:paraId="5589BC70" w14:textId="6C5277A5" w:rsidR="00D65158" w:rsidRPr="008327E3" w:rsidRDefault="00D65158" w:rsidP="00D65158">
      <w:pPr>
        <w:pStyle w:val="Standardnte"/>
        <w:spacing w:before="120"/>
        <w:ind w:left="709" w:firstLine="709"/>
        <w:jc w:val="both"/>
      </w:pPr>
      <w:r>
        <w:t>(d</w:t>
      </w:r>
      <w:r w:rsidRPr="008327E3">
        <w:t xml:space="preserve">ále jen </w:t>
      </w:r>
      <w:r>
        <w:t>„</w:t>
      </w:r>
      <w:r w:rsidRPr="008327E3">
        <w:t>zhotovitel</w:t>
      </w:r>
      <w:r>
        <w:t>“)</w:t>
      </w:r>
    </w:p>
    <w:p w14:paraId="783A3184" w14:textId="41970D41" w:rsidR="008327E3" w:rsidRPr="008327E3" w:rsidRDefault="009B199B" w:rsidP="00DC3278">
      <w:pPr>
        <w:pStyle w:val="Standardnte"/>
        <w:spacing w:before="240"/>
        <w:jc w:val="both"/>
      </w:pPr>
      <w:r w:rsidRPr="008327E3">
        <w:t>Uvedení zástupci obou smluvních stran prohlašují, že jsou podle výpisu z obchodního rejstříku oprávněni provádět prohlášení, uzavírat dohody a uzavřít tuto právně závaznou smlouvu, jakož i že k uzavření a platnosti této smlouvy nejsou nutné žádné další osoby.</w:t>
      </w:r>
    </w:p>
    <w:p w14:paraId="206B5C85" w14:textId="4580C609" w:rsidR="009B199B" w:rsidRPr="008327E3" w:rsidRDefault="009B199B" w:rsidP="00DC3278">
      <w:pPr>
        <w:pStyle w:val="Standardnte"/>
        <w:spacing w:before="240"/>
        <w:jc w:val="both"/>
      </w:pPr>
      <w:r w:rsidRPr="008327E3">
        <w:rPr>
          <w:b/>
          <w:bCs/>
          <w:u w:val="single"/>
        </w:rPr>
        <w:t>II. Předmět smlouvy</w:t>
      </w:r>
    </w:p>
    <w:p w14:paraId="7B3B1926" w14:textId="2B9378B3" w:rsidR="00DC3278" w:rsidRDefault="00DC3278" w:rsidP="00AB19C1">
      <w:pPr>
        <w:pStyle w:val="Standardnte"/>
        <w:numPr>
          <w:ilvl w:val="0"/>
          <w:numId w:val="11"/>
        </w:numPr>
        <w:spacing w:before="120"/>
        <w:ind w:left="284"/>
        <w:jc w:val="both"/>
      </w:pPr>
      <w:r w:rsidRPr="00DC3278">
        <w:t>Zhotovitel se touto smlouvou zavazuje na vlastní náklady, riziko a nebezpečí a za podmínek této smlouvy provést pro objednatele dílo</w:t>
      </w:r>
      <w:r>
        <w:t xml:space="preserve"> </w:t>
      </w:r>
      <w:r w:rsidRPr="00DC3278">
        <w:t>„</w:t>
      </w:r>
      <w:bookmarkStart w:id="3" w:name="_Hlk96927021"/>
      <w:r w:rsidRPr="00DB35B6">
        <w:rPr>
          <w:b/>
          <w:bCs/>
        </w:rPr>
        <w:t>Oprava střechy nad pivnicí u Bratrušovského koupaliště</w:t>
      </w:r>
      <w:bookmarkEnd w:id="3"/>
      <w:r w:rsidRPr="00DC3278">
        <w:t>“</w:t>
      </w:r>
      <w:r>
        <w:t xml:space="preserve"> </w:t>
      </w:r>
      <w:r w:rsidRPr="00DC3278">
        <w:t>(dále jen „dílo“ nebo „stavba“) specifikované dále v této smlouvě, a předat jej objednateli v dohodnutém termínu, a objednatel se zavazuje řádně a včas provedené dílo převzít a zaplatit za něj zhotoviteli dohodnutou cenu.</w:t>
      </w:r>
    </w:p>
    <w:p w14:paraId="7835AEC7" w14:textId="6D6907CE" w:rsidR="009B199B" w:rsidRDefault="00DB35B6" w:rsidP="00AB19C1">
      <w:pPr>
        <w:pStyle w:val="Standardnte"/>
        <w:numPr>
          <w:ilvl w:val="0"/>
          <w:numId w:val="11"/>
        </w:numPr>
        <w:spacing w:before="120"/>
        <w:ind w:left="284"/>
        <w:jc w:val="both"/>
      </w:pPr>
      <w:r w:rsidRPr="00DB35B6">
        <w:t>Závaznými podklady, kterými se sjednává obsah, rozsah, způsob a podmínky provedení díla jsou:</w:t>
      </w:r>
    </w:p>
    <w:p w14:paraId="715D4A7E" w14:textId="17009EF3" w:rsidR="00DB35B6" w:rsidRDefault="00DB35B6" w:rsidP="00AB19C1">
      <w:pPr>
        <w:pStyle w:val="Standardnte"/>
        <w:numPr>
          <w:ilvl w:val="0"/>
          <w:numId w:val="12"/>
        </w:numPr>
        <w:ind w:left="709"/>
        <w:jc w:val="both"/>
      </w:pPr>
      <w:r w:rsidRPr="00DB35B6">
        <w:t>zadávací dokumentace veřejné zakázky „Oprava střechy nad pivnicí u Bratrušovského koupaliště“ (textová část vč. výkazu výměr) předaná uchazečům objednatelem jako zadavatelem v rámci zadávacího řízení (dále také jen „zadávací dokumentace“)</w:t>
      </w:r>
      <w:r>
        <w:t>;</w:t>
      </w:r>
    </w:p>
    <w:p w14:paraId="248CE8E7" w14:textId="56AF1EBE" w:rsidR="00DB35B6" w:rsidRDefault="00DB35B6" w:rsidP="00AB19C1">
      <w:pPr>
        <w:pStyle w:val="Standardnte"/>
        <w:numPr>
          <w:ilvl w:val="0"/>
          <w:numId w:val="12"/>
        </w:numPr>
        <w:ind w:left="709"/>
        <w:jc w:val="both"/>
      </w:pPr>
      <w:r w:rsidRPr="00DB35B6">
        <w:t>nabídka zhotovitele, vč.</w:t>
      </w:r>
      <w:r w:rsidR="00872204">
        <w:t xml:space="preserve"> </w:t>
      </w:r>
      <w:r w:rsidRPr="00DB35B6">
        <w:t>položkového rozpočtu zhotovitele</w:t>
      </w:r>
      <w:r>
        <w:t>;</w:t>
      </w:r>
    </w:p>
    <w:p w14:paraId="4EBE87C5" w14:textId="430F974B" w:rsidR="00DB35B6" w:rsidRDefault="00DB35B6" w:rsidP="00AB19C1">
      <w:pPr>
        <w:pStyle w:val="Standardnte"/>
        <w:numPr>
          <w:ilvl w:val="0"/>
          <w:numId w:val="12"/>
        </w:numPr>
        <w:ind w:left="709"/>
        <w:jc w:val="both"/>
      </w:pPr>
      <w:r>
        <w:t>ustanovení příslušných technických norem a předpisů platných v době realizace díla a ustanovení technologických předpisů výrobců jednotlivých částí díla;</w:t>
      </w:r>
    </w:p>
    <w:p w14:paraId="118E92BB" w14:textId="482BFF92" w:rsidR="00DB35B6" w:rsidRPr="008327E3" w:rsidRDefault="00DB35B6" w:rsidP="00AB19C1">
      <w:pPr>
        <w:pStyle w:val="Standardnte"/>
        <w:numPr>
          <w:ilvl w:val="0"/>
          <w:numId w:val="12"/>
        </w:numPr>
        <w:ind w:left="709"/>
        <w:jc w:val="both"/>
      </w:pPr>
      <w:r>
        <w:t>návody k montáži, k uvedení do provozu a k obsluze jednotlivých částí díla, pokud k těmto částem byly vypracovány.</w:t>
      </w:r>
    </w:p>
    <w:p w14:paraId="0FDCB208" w14:textId="7CD19D32" w:rsidR="00DB35B6" w:rsidRDefault="00DB35B6" w:rsidP="00AB19C1">
      <w:pPr>
        <w:pStyle w:val="Standardnte"/>
        <w:numPr>
          <w:ilvl w:val="0"/>
          <w:numId w:val="11"/>
        </w:numPr>
        <w:spacing w:before="120"/>
        <w:ind w:left="283" w:hanging="357"/>
        <w:jc w:val="both"/>
      </w:pPr>
      <w:r w:rsidRPr="00DB35B6">
        <w:t>Předmětem smlouvy je kompletní dodávka díla. Dodávkou díla se rozumí provedení všech stavebních a montážních prací včetně dodávek nezbytného stavebního materiálu a konstrukcí potřebných pro řádné zhotovení díla (např. konstrukce zabezpečující bezpečnost práce apod.), dále provedení veškerých činností nezbytných pro řádné a včasné dokončení díla (včetně úhrady nákladů nebo poplatků s tím spojených) tak, aby v plném rozsahu plnilo svůj účel a odpovídalo veškerým normám či technickým předpisům vztahujícím se na toto stavební dílo tohoto charakteru.</w:t>
      </w:r>
      <w:r>
        <w:t xml:space="preserve"> </w:t>
      </w:r>
      <w:r w:rsidRPr="008327E3">
        <w:t>Předmětem díla jsou i pomocné práce a všechny práce, které nelze při úplném a věcném provedení díla vynechat a jsou s ním v bezpodmínečné souvislosti.</w:t>
      </w:r>
    </w:p>
    <w:p w14:paraId="459019B2" w14:textId="7F5CE57F" w:rsidR="00DB35B6" w:rsidRDefault="009B199B" w:rsidP="00AB19C1">
      <w:pPr>
        <w:pStyle w:val="Standardnte"/>
        <w:numPr>
          <w:ilvl w:val="0"/>
          <w:numId w:val="11"/>
        </w:numPr>
        <w:spacing w:before="120"/>
        <w:ind w:left="283" w:hanging="357"/>
        <w:jc w:val="both"/>
      </w:pPr>
      <w:r w:rsidRPr="008327E3">
        <w:lastRenderedPageBreak/>
        <w:t xml:space="preserve">Dojde-li při realizaci díla ke změnám, doplňkům nebo rozšíření předmětu díla vyplývající z podmínek při provádění díla, z odborných znalostí zhotovitele nebo na základě požadavků objednatele, je zhotovitel povinen provést soupis těchto změn, doplňků nebo rozšíření, ocenit jej maximálně do výše cen </w:t>
      </w:r>
      <w:r w:rsidR="00DB35B6" w:rsidRPr="008327E3">
        <w:t>odpovídajících ocenění</w:t>
      </w:r>
      <w:r w:rsidRPr="008327E3">
        <w:t xml:space="preserve"> v rozpočtu a po vzájemném odsouhlasení těchto změn, doplňků nebo rozšíření uzavřou obě strany dodatek ke smlouvě, ve kterém dohodnou i případnou úpravu termínu předání díla.</w:t>
      </w:r>
    </w:p>
    <w:p w14:paraId="443E2BCC" w14:textId="182057D3" w:rsidR="001B081E" w:rsidRPr="008327E3" w:rsidRDefault="009B199B" w:rsidP="00AB19C1">
      <w:pPr>
        <w:pStyle w:val="Standardnte"/>
        <w:numPr>
          <w:ilvl w:val="0"/>
          <w:numId w:val="11"/>
        </w:numPr>
        <w:spacing w:before="120"/>
        <w:ind w:left="283" w:hanging="357"/>
        <w:jc w:val="both"/>
      </w:pPr>
      <w:r w:rsidRPr="008327E3">
        <w:t>Zhotovitel předá jako součást předmětu díla objednateli vešker</w:t>
      </w:r>
      <w:r w:rsidR="00EA3389" w:rsidRPr="008327E3">
        <w:t>ou dodavatelskou dokumentaci k</w:t>
      </w:r>
      <w:r w:rsidR="00DC7F06" w:rsidRPr="008327E3">
        <w:t> </w:t>
      </w:r>
      <w:r w:rsidR="00EA3389" w:rsidRPr="008327E3">
        <w:t>dílu</w:t>
      </w:r>
      <w:r w:rsidRPr="00CD3895">
        <w:t>.</w:t>
      </w:r>
      <w:r w:rsidR="00EA3389" w:rsidRPr="00CD3895">
        <w:t xml:space="preserve"> Seznam dokumentace je uveden v </w:t>
      </w:r>
      <w:r w:rsidR="003338E8" w:rsidRPr="00CD3895">
        <w:t>P</w:t>
      </w:r>
      <w:r w:rsidR="00EA3389" w:rsidRPr="00CD3895">
        <w:t>říloze č. 2</w:t>
      </w:r>
      <w:r w:rsidR="00DC7F06" w:rsidRPr="00CD3895">
        <w:t xml:space="preserve"> a</w:t>
      </w:r>
      <w:r w:rsidR="00EA3389" w:rsidRPr="00CD3895">
        <w:t xml:space="preserve"> tvoří nedílnou součást této smlouvy</w:t>
      </w:r>
      <w:r w:rsidR="00DC7F06" w:rsidRPr="00CD3895">
        <w:t>.</w:t>
      </w:r>
      <w:r w:rsidR="00DC7F06" w:rsidRPr="008327E3">
        <w:t xml:space="preserve"> Zhotovitel předá tuto dokumentaci objednateli současně s předávacím protokolem.</w:t>
      </w:r>
    </w:p>
    <w:p w14:paraId="196F5576" w14:textId="77777777" w:rsidR="009B199B" w:rsidRPr="008327E3" w:rsidRDefault="009B199B" w:rsidP="00DB35B6">
      <w:pPr>
        <w:pStyle w:val="Standardnte"/>
        <w:spacing w:before="240"/>
        <w:jc w:val="both"/>
        <w:rPr>
          <w:b/>
          <w:bCs/>
          <w:u w:val="single"/>
        </w:rPr>
      </w:pPr>
      <w:r w:rsidRPr="008327E3">
        <w:rPr>
          <w:b/>
          <w:bCs/>
          <w:u w:val="single"/>
        </w:rPr>
        <w:t>III. Stavební připravenost</w:t>
      </w:r>
    </w:p>
    <w:p w14:paraId="3341861F" w14:textId="7D42E442" w:rsidR="008327E3" w:rsidRPr="008327E3" w:rsidRDefault="009B199B" w:rsidP="008F5FC5">
      <w:pPr>
        <w:pStyle w:val="Standardnte"/>
        <w:spacing w:before="120"/>
        <w:ind w:left="-76"/>
        <w:jc w:val="both"/>
      </w:pPr>
      <w:r w:rsidRPr="008327E3">
        <w:t>Objednatel se zavazuje předat staveniště ve stavu způsobilém k provádění prací zhotovitele v termínu sjednaného předání staveniště</w:t>
      </w:r>
      <w:r w:rsidR="008F5FC5">
        <w:t>.</w:t>
      </w:r>
    </w:p>
    <w:p w14:paraId="265D5B92" w14:textId="1ACFA5F9" w:rsidR="009B199B" w:rsidRPr="00AB19C1" w:rsidRDefault="009B199B" w:rsidP="00AB19C1">
      <w:pPr>
        <w:pStyle w:val="Standardnte"/>
        <w:spacing w:before="240"/>
        <w:jc w:val="both"/>
        <w:rPr>
          <w:b/>
          <w:bCs/>
          <w:u w:val="single"/>
        </w:rPr>
      </w:pPr>
      <w:r w:rsidRPr="008327E3">
        <w:rPr>
          <w:b/>
          <w:bCs/>
          <w:u w:val="single"/>
        </w:rPr>
        <w:t>IV. Kvalita</w:t>
      </w:r>
    </w:p>
    <w:p w14:paraId="668EB618" w14:textId="1343AB77" w:rsidR="009B199B" w:rsidRPr="008327E3" w:rsidRDefault="009B199B" w:rsidP="00AB19C1">
      <w:pPr>
        <w:pStyle w:val="Standardnte"/>
        <w:numPr>
          <w:ilvl w:val="0"/>
          <w:numId w:val="14"/>
        </w:numPr>
        <w:spacing w:before="120"/>
        <w:ind w:left="283" w:hanging="357"/>
        <w:jc w:val="both"/>
      </w:pPr>
      <w:r w:rsidRPr="008327E3">
        <w:t>Zhotovitel splní svoji povinnost provést dílo řádným ukončením a předáním díla objednateli v místě stavby bez vad a nedodělků, které by bránily bezvadnému užívání díla. O předání a převzetí díla bude mezi stranami sepsán zápis a podepsán odpovědnými zástupci obou stran.</w:t>
      </w:r>
    </w:p>
    <w:p w14:paraId="0BECB08E" w14:textId="1F3B13E9" w:rsidR="009B199B" w:rsidRPr="008327E3" w:rsidRDefault="009B199B" w:rsidP="00AB19C1">
      <w:pPr>
        <w:pStyle w:val="Standardnte"/>
        <w:numPr>
          <w:ilvl w:val="0"/>
          <w:numId w:val="14"/>
        </w:numPr>
        <w:spacing w:before="120"/>
        <w:ind w:left="283" w:hanging="357"/>
        <w:jc w:val="both"/>
      </w:pPr>
      <w:r w:rsidRPr="008327E3">
        <w:t>Objednatel je povinen dílo ve sjednaném množství, za stanovenou cenu a ve sjednané kvalitě převzít do 5 dnů od oznámení zhotovitele o dokončení.</w:t>
      </w:r>
    </w:p>
    <w:p w14:paraId="6E6F3F76" w14:textId="2121D76C" w:rsidR="009B199B" w:rsidRPr="008327E3" w:rsidRDefault="009B199B" w:rsidP="00AB19C1">
      <w:pPr>
        <w:pStyle w:val="Standardnte"/>
        <w:numPr>
          <w:ilvl w:val="0"/>
          <w:numId w:val="14"/>
        </w:numPr>
        <w:spacing w:before="120"/>
        <w:ind w:left="283" w:hanging="357"/>
        <w:jc w:val="both"/>
      </w:pPr>
      <w:r w:rsidRPr="008327E3">
        <w:t>Zhotovitel přebírá v plném rozsahu zodpovědnost za vlastní řízení postupu prací a za sledování a dodržování předpisů o bezpečnosti práce a ochrany zdraví při práci, zachování pořádku na staveništi ve smyslu vyhlášky č. 324/90 Sb.</w:t>
      </w:r>
      <w:r w:rsidR="00B43313" w:rsidRPr="008327E3">
        <w:t>, v platném znění.</w:t>
      </w:r>
      <w:r w:rsidRPr="008327E3">
        <w:t xml:space="preserve"> Zhotovitel je povinen vybavit své pracovníky ochrannými prostředky dle profesí a rovněž také zodpovídá za provádění prací ve vyžadované kvalitě a ve stanovených termínech.</w:t>
      </w:r>
    </w:p>
    <w:p w14:paraId="5A471714" w14:textId="2A521863" w:rsidR="009B199B" w:rsidRPr="008327E3" w:rsidRDefault="009B199B" w:rsidP="00AB19C1">
      <w:pPr>
        <w:pStyle w:val="Standardnte"/>
        <w:numPr>
          <w:ilvl w:val="0"/>
          <w:numId w:val="14"/>
        </w:numPr>
        <w:spacing w:before="120"/>
        <w:ind w:left="283" w:hanging="357"/>
        <w:jc w:val="both"/>
      </w:pPr>
      <w:r w:rsidRPr="008327E3">
        <w:t>Objednatel kontroluje provádění prací podle projektu stavby a má proto přístup na všechna pracoviště zhotovitele, kde jsou zpracovávány nebo uskladněny dodávky pro stavbu.</w:t>
      </w:r>
    </w:p>
    <w:p w14:paraId="744D464F" w14:textId="2A7E52C0" w:rsidR="009B199B" w:rsidRPr="008327E3" w:rsidRDefault="009B199B" w:rsidP="00AB19C1">
      <w:pPr>
        <w:pStyle w:val="Standardnte"/>
        <w:numPr>
          <w:ilvl w:val="0"/>
          <w:numId w:val="14"/>
        </w:numPr>
        <w:spacing w:before="120"/>
        <w:ind w:left="283" w:hanging="357"/>
        <w:jc w:val="both"/>
      </w:pPr>
      <w:r w:rsidRPr="008327E3">
        <w:t xml:space="preserve">Za všechny škody, které vzniknou při provádění díla jiným zhotovitelům, objednateli, případně třetím, na stavbě nezúčastněným osobám z důvodů nedbalosti nebo úmyslným poškozením pracovníky zhotovitele, zodpovídá zhotovitel, který je povinen uhradit vzniklou škodu. </w:t>
      </w:r>
    </w:p>
    <w:p w14:paraId="538F420E" w14:textId="4B395FD9" w:rsidR="009B199B" w:rsidRPr="008327E3" w:rsidRDefault="009B199B" w:rsidP="00AB19C1">
      <w:pPr>
        <w:pStyle w:val="Standardnte"/>
        <w:numPr>
          <w:ilvl w:val="0"/>
          <w:numId w:val="14"/>
        </w:numPr>
        <w:spacing w:before="120"/>
        <w:ind w:left="283" w:hanging="357"/>
        <w:jc w:val="both"/>
      </w:pPr>
      <w:r w:rsidRPr="008327E3">
        <w:t>Zhotovitel odpovídá za provedení díla v souladu s projektem stavby, technickými normami, v bezvadné kvalitě a dále následujících kvalitativních ukazatelů.</w:t>
      </w:r>
    </w:p>
    <w:p w14:paraId="75258E4B" w14:textId="0093C1E6" w:rsidR="009B199B" w:rsidRPr="008327E3" w:rsidRDefault="009B199B" w:rsidP="00AB19C1">
      <w:pPr>
        <w:pStyle w:val="Standardnte"/>
        <w:numPr>
          <w:ilvl w:val="0"/>
          <w:numId w:val="14"/>
        </w:numPr>
        <w:spacing w:before="120"/>
        <w:ind w:left="283" w:hanging="357"/>
        <w:jc w:val="both"/>
        <w:rPr>
          <w:color w:val="auto"/>
        </w:rPr>
      </w:pPr>
      <w:r w:rsidRPr="008327E3">
        <w:rPr>
          <w:color w:val="auto"/>
        </w:rPr>
        <w:t xml:space="preserve">Zhotovitel </w:t>
      </w:r>
      <w:r w:rsidR="008A74AC" w:rsidRPr="008327E3">
        <w:rPr>
          <w:color w:val="auto"/>
        </w:rPr>
        <w:t>poskytuje</w:t>
      </w:r>
      <w:r w:rsidR="00DC7F06" w:rsidRPr="008327E3">
        <w:rPr>
          <w:color w:val="auto"/>
        </w:rPr>
        <w:t xml:space="preserve"> </w:t>
      </w:r>
      <w:r w:rsidR="00F05E05" w:rsidRPr="008327E3">
        <w:rPr>
          <w:color w:val="auto"/>
        </w:rPr>
        <w:t>obj</w:t>
      </w:r>
      <w:r w:rsidR="0045515B" w:rsidRPr="008327E3">
        <w:rPr>
          <w:color w:val="auto"/>
        </w:rPr>
        <w:t>e</w:t>
      </w:r>
      <w:r w:rsidR="00F05E05" w:rsidRPr="008327E3">
        <w:rPr>
          <w:color w:val="auto"/>
        </w:rPr>
        <w:t>dnateli záruku za jakost díla spočívající</w:t>
      </w:r>
      <w:r w:rsidR="00062669" w:rsidRPr="008327E3">
        <w:rPr>
          <w:color w:val="auto"/>
        </w:rPr>
        <w:t xml:space="preserve"> v řádné funkčnosti předmětu díla a </w:t>
      </w:r>
      <w:r w:rsidR="0045515B" w:rsidRPr="008327E3">
        <w:rPr>
          <w:color w:val="auto"/>
        </w:rPr>
        <w:t>zejména v bezvadné těsnosti hydroizolace. Záruční doba</w:t>
      </w:r>
      <w:r w:rsidR="00285509" w:rsidRPr="008327E3">
        <w:rPr>
          <w:color w:val="auto"/>
        </w:rPr>
        <w:t xml:space="preserve"> se sjednává v trvání </w:t>
      </w:r>
      <w:r w:rsidR="00A64A94">
        <w:rPr>
          <w:color w:val="auto"/>
        </w:rPr>
        <w:t>60</w:t>
      </w:r>
      <w:r w:rsidR="00285509" w:rsidRPr="008327E3">
        <w:rPr>
          <w:color w:val="auto"/>
        </w:rPr>
        <w:t xml:space="preserve"> měsíců.</w:t>
      </w:r>
      <w:r w:rsidR="00F05E05" w:rsidRPr="008327E3">
        <w:rPr>
          <w:color w:val="auto"/>
        </w:rPr>
        <w:t xml:space="preserve"> </w:t>
      </w:r>
    </w:p>
    <w:p w14:paraId="48FF222D" w14:textId="3810C05B" w:rsidR="008327E3" w:rsidRPr="008327E3" w:rsidRDefault="009B199B" w:rsidP="00AB19C1">
      <w:pPr>
        <w:pStyle w:val="Standardnte"/>
        <w:numPr>
          <w:ilvl w:val="0"/>
          <w:numId w:val="14"/>
        </w:numPr>
        <w:spacing w:before="120"/>
        <w:ind w:left="283" w:hanging="357"/>
        <w:jc w:val="both"/>
      </w:pPr>
      <w:r w:rsidRPr="008327E3">
        <w:t xml:space="preserve">Záruční doba počíná dnem zápisu o předání a převzetí díla </w:t>
      </w:r>
      <w:r w:rsidR="0056151E" w:rsidRPr="008327E3">
        <w:rPr>
          <w:color w:val="auto"/>
        </w:rPr>
        <w:t>bez vad a nedodělků</w:t>
      </w:r>
      <w:r w:rsidR="0056151E" w:rsidRPr="008327E3">
        <w:t xml:space="preserve"> </w:t>
      </w:r>
      <w:r w:rsidRPr="008327E3">
        <w:t>a nevzta</w:t>
      </w:r>
      <w:r w:rsidR="0056151E" w:rsidRPr="008327E3">
        <w:t xml:space="preserve">huje se na závady vzniklé po </w:t>
      </w:r>
      <w:r w:rsidRPr="008327E3">
        <w:t>převzetí díla objednatelem způsobené zejména:</w:t>
      </w:r>
    </w:p>
    <w:p w14:paraId="330D4BEF" w14:textId="44E2B29F" w:rsidR="009B199B" w:rsidRPr="008327E3" w:rsidRDefault="009B199B" w:rsidP="00AB19C1">
      <w:pPr>
        <w:pStyle w:val="Standardnte"/>
        <w:numPr>
          <w:ilvl w:val="0"/>
          <w:numId w:val="15"/>
        </w:numPr>
        <w:ind w:left="709"/>
        <w:jc w:val="both"/>
      </w:pPr>
      <w:r w:rsidRPr="008327E3">
        <w:t>použitím chemikálií, kterým není hlavní hydroizolační vrstva odolná</w:t>
      </w:r>
      <w:r w:rsidR="008612DB" w:rsidRPr="008327E3">
        <w:t xml:space="preserve"> </w:t>
      </w:r>
      <w:r w:rsidRPr="008327E3">
        <w:t>nebo chemikálií neznámého původu</w:t>
      </w:r>
      <w:r w:rsidR="00AB19C1">
        <w:t>,</w:t>
      </w:r>
    </w:p>
    <w:p w14:paraId="2026EF96" w14:textId="47EB5ABF" w:rsidR="009B199B" w:rsidRPr="008327E3" w:rsidRDefault="009B199B" w:rsidP="00AB19C1">
      <w:pPr>
        <w:pStyle w:val="Standardnte"/>
        <w:numPr>
          <w:ilvl w:val="0"/>
          <w:numId w:val="15"/>
        </w:numPr>
        <w:ind w:left="709"/>
        <w:jc w:val="both"/>
      </w:pPr>
      <w:r w:rsidRPr="008327E3">
        <w:t>hrubým mechanickým poškozením (průraz, vpich atp.)</w:t>
      </w:r>
      <w:r w:rsidR="00AB19C1">
        <w:t>,</w:t>
      </w:r>
    </w:p>
    <w:p w14:paraId="10C20637" w14:textId="2B053B30" w:rsidR="009B199B" w:rsidRPr="008327E3" w:rsidRDefault="009B199B" w:rsidP="00AB19C1">
      <w:pPr>
        <w:pStyle w:val="Standardnte"/>
        <w:numPr>
          <w:ilvl w:val="0"/>
          <w:numId w:val="15"/>
        </w:numPr>
        <w:ind w:left="709"/>
        <w:jc w:val="both"/>
      </w:pPr>
      <w:r w:rsidRPr="008327E3">
        <w:t>působením vysokých teplot (otevřený plamen, sváření el. obloukem, plamenem atp.)</w:t>
      </w:r>
      <w:r w:rsidR="00AB19C1">
        <w:t>,</w:t>
      </w:r>
    </w:p>
    <w:p w14:paraId="7E7532B6" w14:textId="02BC6633" w:rsidR="009B199B" w:rsidRPr="008327E3" w:rsidRDefault="009B199B" w:rsidP="00AB19C1">
      <w:pPr>
        <w:pStyle w:val="Standardnte"/>
        <w:numPr>
          <w:ilvl w:val="0"/>
          <w:numId w:val="15"/>
        </w:numPr>
        <w:ind w:left="709"/>
        <w:jc w:val="both"/>
      </w:pPr>
      <w:r w:rsidRPr="008327E3">
        <w:t>živelnou pohromou (požár, výbuch atp.)</w:t>
      </w:r>
      <w:r w:rsidR="00AB19C1">
        <w:t>,</w:t>
      </w:r>
    </w:p>
    <w:p w14:paraId="71275BF0" w14:textId="28788360" w:rsidR="009B199B" w:rsidRPr="008327E3" w:rsidRDefault="009B199B" w:rsidP="00AB19C1">
      <w:pPr>
        <w:pStyle w:val="Standardnte"/>
        <w:numPr>
          <w:ilvl w:val="0"/>
          <w:numId w:val="15"/>
        </w:numPr>
        <w:ind w:left="709"/>
        <w:jc w:val="both"/>
      </w:pPr>
      <w:r w:rsidRPr="008327E3">
        <w:t>následnou stavební činností na staveništi</w:t>
      </w:r>
      <w:r w:rsidR="00AB19C1">
        <w:t>,</w:t>
      </w:r>
    </w:p>
    <w:p w14:paraId="0DFEEEB7" w14:textId="3254C674" w:rsidR="009B199B" w:rsidRDefault="009B199B" w:rsidP="00AB19C1">
      <w:pPr>
        <w:pStyle w:val="Standardnte"/>
        <w:numPr>
          <w:ilvl w:val="0"/>
          <w:numId w:val="15"/>
        </w:numPr>
        <w:ind w:left="709"/>
        <w:jc w:val="both"/>
      </w:pPr>
      <w:r w:rsidRPr="008327E3">
        <w:t>opravami či úpravami, které si objednatel nebo provozovatel provedl sám nebo třetí osobou bez souhlasu a vědomí zhotovitele</w:t>
      </w:r>
      <w:r w:rsidR="00AB19C1">
        <w:t>,</w:t>
      </w:r>
    </w:p>
    <w:p w14:paraId="0D693F25" w14:textId="794E1C0A" w:rsidR="008327E3" w:rsidRPr="008327E3" w:rsidRDefault="00D07403" w:rsidP="00AB19C1">
      <w:pPr>
        <w:pStyle w:val="Standardnte"/>
        <w:numPr>
          <w:ilvl w:val="0"/>
          <w:numId w:val="15"/>
        </w:numPr>
        <w:ind w:left="709"/>
        <w:jc w:val="both"/>
      </w:pPr>
      <w:r>
        <w:t>dilatací budovy</w:t>
      </w:r>
      <w:r w:rsidR="00AB19C1">
        <w:t>.</w:t>
      </w:r>
    </w:p>
    <w:p w14:paraId="0818A4F2" w14:textId="71920B8C" w:rsidR="009B199B" w:rsidRPr="00AB19C1" w:rsidRDefault="009B199B" w:rsidP="00AB19C1">
      <w:pPr>
        <w:pStyle w:val="Standardnte"/>
        <w:numPr>
          <w:ilvl w:val="0"/>
          <w:numId w:val="14"/>
        </w:numPr>
        <w:spacing w:before="120"/>
        <w:ind w:left="283" w:hanging="357"/>
        <w:jc w:val="both"/>
      </w:pPr>
      <w:r w:rsidRPr="008327E3">
        <w:lastRenderedPageBreak/>
        <w:t>Budou-li v průběhu záruční doby zjištěny vady d</w:t>
      </w:r>
      <w:r w:rsidR="00AB19C1">
        <w:t>íla</w:t>
      </w:r>
      <w:r w:rsidRPr="008327E3">
        <w:t xml:space="preserve"> ve smyslu bodu IV. této smlouvy, zavazuje se zhotovitel prověřit reklamované vady nejpozději do sedmi dnů od prokazatelného předání reklamace. Tyto vady odstraní u oprávněné reklamace do 10 dnů bezúplatně, u neoprávněné reklamace do 10 dnů úplatně. Nedohodnou-li se smluvní strany o jaký druh reklamace se jedná, provede zhotovitel </w:t>
      </w:r>
      <w:r w:rsidR="00B864F0" w:rsidRPr="008327E3">
        <w:t>před odstraněním vady podrobnou dokumentaci vady jako podklad pro následné řešení sporu.</w:t>
      </w:r>
    </w:p>
    <w:p w14:paraId="29A5E55F" w14:textId="33DADA00" w:rsidR="009B199B" w:rsidRPr="008327E3" w:rsidRDefault="009B199B" w:rsidP="00AB19C1">
      <w:pPr>
        <w:pStyle w:val="Standardnte"/>
        <w:numPr>
          <w:ilvl w:val="0"/>
          <w:numId w:val="14"/>
        </w:numPr>
        <w:spacing w:before="120"/>
        <w:ind w:left="283" w:hanging="357"/>
        <w:jc w:val="both"/>
      </w:pPr>
      <w:r w:rsidRPr="008327E3">
        <w:t>Pokud zhotovitel neodstraní záruční vady ve stanoveném termínu, je objednatel oprávněn sjednat si na odstranění vady jiného zhotovitele, jménem zhotovitele, bez ztráty záruky a na náklad zhotovitele.</w:t>
      </w:r>
    </w:p>
    <w:p w14:paraId="291F30D8" w14:textId="5FA00EB6" w:rsidR="008327E3" w:rsidRPr="008327E3" w:rsidRDefault="009B199B" w:rsidP="00AB19C1">
      <w:pPr>
        <w:pStyle w:val="Standardnte"/>
        <w:numPr>
          <w:ilvl w:val="0"/>
          <w:numId w:val="14"/>
        </w:numPr>
        <w:spacing w:before="120"/>
        <w:ind w:left="283" w:hanging="357"/>
        <w:jc w:val="both"/>
      </w:pPr>
      <w:r w:rsidRPr="008327E3">
        <w:t>Veškeré odstraněné vady ve smyslu bodu IV. této smlouvy předá zhotovitel objednateli formou zápisu.</w:t>
      </w:r>
    </w:p>
    <w:p w14:paraId="7F849083" w14:textId="506C6A31" w:rsidR="009B199B" w:rsidRPr="008327E3" w:rsidRDefault="009B199B" w:rsidP="00AB19C1">
      <w:pPr>
        <w:pStyle w:val="Standardnte"/>
        <w:spacing w:before="240"/>
      </w:pPr>
      <w:r w:rsidRPr="008327E3">
        <w:rPr>
          <w:b/>
          <w:bCs/>
          <w:u w:val="single"/>
        </w:rPr>
        <w:t>V. Místo plnění</w:t>
      </w:r>
    </w:p>
    <w:p w14:paraId="6FD75945" w14:textId="6FB9C9D7" w:rsidR="00346728" w:rsidRPr="008327E3" w:rsidRDefault="00AB19C1" w:rsidP="00071073">
      <w:pPr>
        <w:pStyle w:val="Standardnte"/>
        <w:spacing w:before="120"/>
      </w:pPr>
      <w:r>
        <w:t>B</w:t>
      </w:r>
      <w:r w:rsidRPr="00AB19C1">
        <w:t xml:space="preserve">udova pivnice u Bratrušovského koupaliště č.p. 3389 stojící na pozemku </w:t>
      </w:r>
      <w:proofErr w:type="spellStart"/>
      <w:r w:rsidRPr="00AB19C1">
        <w:t>p.č</w:t>
      </w:r>
      <w:proofErr w:type="spellEnd"/>
      <w:r w:rsidRPr="00AB19C1">
        <w:t xml:space="preserve">. st. 600, </w:t>
      </w:r>
      <w:proofErr w:type="spellStart"/>
      <w:r w:rsidRPr="00AB19C1">
        <w:t>k.ú</w:t>
      </w:r>
      <w:proofErr w:type="spellEnd"/>
      <w:r w:rsidRPr="00AB19C1">
        <w:t>. Dolní Temenice, na adrese Tylova 3389/2, Šumperk</w:t>
      </w:r>
    </w:p>
    <w:p w14:paraId="692540C8" w14:textId="3330F238" w:rsidR="00B864F0" w:rsidRPr="008327E3" w:rsidRDefault="009B199B" w:rsidP="00071073">
      <w:pPr>
        <w:pStyle w:val="Standardnte"/>
        <w:spacing w:before="240"/>
      </w:pPr>
      <w:r w:rsidRPr="008327E3">
        <w:rPr>
          <w:b/>
          <w:bCs/>
          <w:u w:val="single"/>
        </w:rPr>
        <w:t>VI. Čas plnění</w:t>
      </w:r>
    </w:p>
    <w:p w14:paraId="7CCAFE30" w14:textId="197CAB61" w:rsidR="00502EAE" w:rsidRPr="008327E3" w:rsidRDefault="00387047" w:rsidP="00071073">
      <w:pPr>
        <w:pStyle w:val="Standardnte"/>
        <w:numPr>
          <w:ilvl w:val="0"/>
          <w:numId w:val="16"/>
        </w:numPr>
        <w:spacing w:before="120"/>
        <w:ind w:left="425" w:hanging="357"/>
        <w:jc w:val="both"/>
      </w:pPr>
      <w:r w:rsidRPr="008327E3">
        <w:t>Termín převzetí staveniště je</w:t>
      </w:r>
      <w:r w:rsidR="004843D8" w:rsidRPr="008327E3">
        <w:t xml:space="preserve"> </w:t>
      </w:r>
      <w:r w:rsidR="00502EAE" w:rsidRPr="008327E3">
        <w:t xml:space="preserve">stanoven na </w:t>
      </w:r>
      <w:r w:rsidR="00A64A94" w:rsidRPr="00A64A94">
        <w:t>červen</w:t>
      </w:r>
      <w:r w:rsidR="00502EAE" w:rsidRPr="00A64A94">
        <w:t xml:space="preserve"> 202</w:t>
      </w:r>
      <w:r w:rsidR="00071073" w:rsidRPr="00A64A94">
        <w:t>2</w:t>
      </w:r>
      <w:r w:rsidR="00502EAE" w:rsidRPr="00A64A94">
        <w:t>.</w:t>
      </w:r>
    </w:p>
    <w:p w14:paraId="3BC064DE" w14:textId="35A743DF" w:rsidR="009B199B" w:rsidRPr="008327E3" w:rsidRDefault="00502EAE" w:rsidP="00071073">
      <w:pPr>
        <w:pStyle w:val="Standardnte"/>
        <w:numPr>
          <w:ilvl w:val="0"/>
          <w:numId w:val="16"/>
        </w:numPr>
        <w:spacing w:before="120"/>
        <w:ind w:left="425" w:hanging="357"/>
        <w:jc w:val="both"/>
      </w:pPr>
      <w:r w:rsidRPr="008327E3">
        <w:t>Převzetí staveniště proběhne osobní schůzkou zástupců smluvních stran na místě plnění. O</w:t>
      </w:r>
      <w:r w:rsidR="0053180E">
        <w:t> </w:t>
      </w:r>
      <w:r w:rsidRPr="008327E3">
        <w:t>zahájení a průběhu prací bude zhotovitel informovat nájemce objektu</w:t>
      </w:r>
      <w:r w:rsidR="00071073">
        <w:t xml:space="preserve"> </w:t>
      </w:r>
      <w:r w:rsidRPr="008327E3">
        <w:t xml:space="preserve">– </w:t>
      </w:r>
      <w:r w:rsidR="00071073">
        <w:t xml:space="preserve">pana Radoslava Večeřu, se sídlem </w:t>
      </w:r>
      <w:r w:rsidR="00071073" w:rsidRPr="00071073">
        <w:t>Pod Senovou 2670/16, 787 01, Šumperk</w:t>
      </w:r>
      <w:r w:rsidR="00071073">
        <w:t xml:space="preserve"> IČ: </w:t>
      </w:r>
      <w:r w:rsidR="00071073" w:rsidRPr="00071073">
        <w:t>74419510</w:t>
      </w:r>
      <w:r w:rsidR="00071073">
        <w:t>,</w:t>
      </w:r>
      <w:r w:rsidRPr="008327E3">
        <w:t xml:space="preserve"> a to prokazatelnou formou (písemně prostřednictvím poskytovatele poštovních služeb, elektronicky do datové schránky, nebo elektronickou poštou emailem</w:t>
      </w:r>
      <w:r w:rsidR="0053180E">
        <w:t xml:space="preserve"> </w:t>
      </w:r>
      <w:r w:rsidR="00346728" w:rsidRPr="008327E3">
        <w:t>s týdenním předstihem před zahájením prací.</w:t>
      </w:r>
    </w:p>
    <w:p w14:paraId="5EEA733C" w14:textId="1F0C78C2" w:rsidR="009B199B" w:rsidRPr="008327E3" w:rsidRDefault="00537DBC" w:rsidP="00071073">
      <w:pPr>
        <w:pStyle w:val="Standardnte"/>
        <w:numPr>
          <w:ilvl w:val="0"/>
          <w:numId w:val="16"/>
        </w:numPr>
        <w:spacing w:before="120"/>
        <w:ind w:left="425" w:hanging="357"/>
        <w:jc w:val="both"/>
      </w:pPr>
      <w:r w:rsidRPr="008327E3">
        <w:t>Termín dokončení předmětu díla je</w:t>
      </w:r>
      <w:r w:rsidR="0053443D" w:rsidRPr="008327E3">
        <w:t xml:space="preserve"> </w:t>
      </w:r>
      <w:r w:rsidR="004843D8" w:rsidRPr="008327E3">
        <w:t xml:space="preserve">stanoven na </w:t>
      </w:r>
      <w:r w:rsidR="001B081E" w:rsidRPr="008327E3">
        <w:t>60</w:t>
      </w:r>
      <w:r w:rsidR="00387047" w:rsidRPr="008327E3">
        <w:t xml:space="preserve"> dnů od převzetí staveniště</w:t>
      </w:r>
      <w:r w:rsidR="004843D8" w:rsidRPr="008327E3">
        <w:t xml:space="preserve"> (lhůta 30 dnů neběží po dobu, kdy nelze provádět opravu střechy z klimatických důvodů). Tato skutečnost musí být vždy zaznamenána v montážním deníku.</w:t>
      </w:r>
    </w:p>
    <w:p w14:paraId="1D71DCED" w14:textId="77777777" w:rsidR="009B199B" w:rsidRPr="008327E3" w:rsidRDefault="009B199B" w:rsidP="00071073">
      <w:pPr>
        <w:pStyle w:val="Standardnte"/>
        <w:spacing w:before="240"/>
      </w:pPr>
      <w:r w:rsidRPr="008327E3">
        <w:rPr>
          <w:b/>
          <w:bCs/>
          <w:u w:val="single"/>
        </w:rPr>
        <w:t>VII. Cena díla</w:t>
      </w:r>
    </w:p>
    <w:p w14:paraId="7583D3B6" w14:textId="6A88022E" w:rsidR="004B6B61" w:rsidRDefault="004B6B61" w:rsidP="004B6B61">
      <w:pPr>
        <w:pStyle w:val="Standardnte"/>
        <w:numPr>
          <w:ilvl w:val="0"/>
          <w:numId w:val="20"/>
        </w:numPr>
        <w:spacing w:before="120"/>
        <w:ind w:left="426"/>
        <w:jc w:val="both"/>
      </w:pPr>
      <w:r w:rsidRPr="004B6B61">
        <w:t>Cena díla je stanovena na podkladě cenové nabídky zhotovitele, jejíž krycí list a nabídkový položkový rozpočet je přílohou č.1 a součástí této smlouvy, a</w:t>
      </w:r>
      <w:r>
        <w:t xml:space="preserve"> činí</w:t>
      </w:r>
      <w:r w:rsidR="009B199B" w:rsidRPr="008327E3">
        <w:t xml:space="preserve"> </w:t>
      </w:r>
      <w:r w:rsidR="00071073" w:rsidRPr="005F6C8E">
        <w:rPr>
          <w:bCs/>
          <w:highlight w:val="yellow"/>
        </w:rPr>
        <w:t>[DOPLNIT]</w:t>
      </w:r>
      <w:r w:rsidR="005C70AC" w:rsidRPr="008327E3">
        <w:t xml:space="preserve"> </w:t>
      </w:r>
      <w:r w:rsidR="009B199B" w:rsidRPr="008327E3">
        <w:t>Kč</w:t>
      </w:r>
      <w:r w:rsidR="00537DBC" w:rsidRPr="008327E3">
        <w:t xml:space="preserve"> bez DP</w:t>
      </w:r>
      <w:r w:rsidR="00942D39" w:rsidRPr="008327E3">
        <w:t>H</w:t>
      </w:r>
      <w:r w:rsidR="00447A33" w:rsidRPr="008327E3">
        <w:t>.</w:t>
      </w:r>
    </w:p>
    <w:p w14:paraId="7EC887E8" w14:textId="3F9D5040" w:rsidR="004B6B61" w:rsidRPr="008327E3" w:rsidRDefault="004B6B61" w:rsidP="004B6B61">
      <w:pPr>
        <w:pStyle w:val="Standardnte"/>
        <w:numPr>
          <w:ilvl w:val="0"/>
          <w:numId w:val="20"/>
        </w:numPr>
        <w:spacing w:before="120"/>
        <w:ind w:left="426"/>
        <w:jc w:val="both"/>
      </w:pPr>
      <w:r w:rsidRPr="004B6B61">
        <w:t>Cena v sobě zahrnuje veškeré dodávky, práce a výkony nutné k realizaci celého kompletního díla, specifikovaného touto smlouvou. Zhotovitel zaručuje úplnost svého nabídkového položkového rozpočtu, který je přílohou č. 1 této smlouvy. Zhotovitel podpisem této smlouvy na sebe přebírá nebezpečí změny okolností.</w:t>
      </w:r>
    </w:p>
    <w:p w14:paraId="537E47FF" w14:textId="77777777" w:rsidR="009B199B" w:rsidRPr="008327E3" w:rsidRDefault="009B199B" w:rsidP="00071073">
      <w:pPr>
        <w:pStyle w:val="Standardnte"/>
        <w:spacing w:before="240"/>
      </w:pPr>
      <w:r w:rsidRPr="008327E3">
        <w:rPr>
          <w:b/>
          <w:bCs/>
          <w:u w:val="single"/>
        </w:rPr>
        <w:t>VIII. Splatnost</w:t>
      </w:r>
    </w:p>
    <w:p w14:paraId="542C3704" w14:textId="1B870059" w:rsidR="009B199B" w:rsidRPr="008327E3" w:rsidRDefault="009B199B" w:rsidP="00071073">
      <w:pPr>
        <w:pStyle w:val="Standardnte"/>
        <w:numPr>
          <w:ilvl w:val="0"/>
          <w:numId w:val="17"/>
        </w:numPr>
        <w:spacing w:before="120"/>
        <w:ind w:left="425" w:hanging="357"/>
        <w:jc w:val="both"/>
      </w:pPr>
      <w:r w:rsidRPr="008327E3">
        <w:t xml:space="preserve">Celá částka za dílo bude vyúčtována po předání díla </w:t>
      </w:r>
      <w:r w:rsidRPr="008327E3">
        <w:rPr>
          <w:color w:val="auto"/>
        </w:rPr>
        <w:t xml:space="preserve">bez </w:t>
      </w:r>
      <w:r w:rsidR="0053443D" w:rsidRPr="008327E3">
        <w:rPr>
          <w:color w:val="auto"/>
        </w:rPr>
        <w:t>vad a nedodělků</w:t>
      </w:r>
      <w:r w:rsidRPr="008327E3">
        <w:t xml:space="preserve"> se splatností 30 dnů od data vystavení faktury.</w:t>
      </w:r>
    </w:p>
    <w:p w14:paraId="32B2612B" w14:textId="2525180C" w:rsidR="009B199B" w:rsidRPr="008327E3" w:rsidRDefault="009B199B" w:rsidP="00071073">
      <w:pPr>
        <w:pStyle w:val="Standardnte"/>
        <w:numPr>
          <w:ilvl w:val="0"/>
          <w:numId w:val="17"/>
        </w:numPr>
        <w:spacing w:before="120"/>
        <w:ind w:left="425" w:hanging="357"/>
        <w:jc w:val="both"/>
      </w:pPr>
      <w:r w:rsidRPr="008327E3">
        <w:t xml:space="preserve">Při nedodržení splatnosti uvedené na fakturách bude zhotovitel objednateli účtovat </w:t>
      </w:r>
      <w:r w:rsidR="0053443D" w:rsidRPr="008327E3">
        <w:rPr>
          <w:color w:val="auto"/>
        </w:rPr>
        <w:t>smluvní pokutu</w:t>
      </w:r>
      <w:r w:rsidRPr="008327E3">
        <w:t xml:space="preserve"> ve výši 0,</w:t>
      </w:r>
      <w:r w:rsidR="004843D8" w:rsidRPr="008327E3">
        <w:t>5</w:t>
      </w:r>
      <w:r w:rsidR="00447A33" w:rsidRPr="008327E3">
        <w:t> </w:t>
      </w:r>
      <w:r w:rsidRPr="008327E3">
        <w:t>% z částky uvedené na faktuře za každý den prodlení.</w:t>
      </w:r>
    </w:p>
    <w:p w14:paraId="2C3310F2" w14:textId="77777777" w:rsidR="009B199B" w:rsidRPr="008327E3" w:rsidRDefault="009B199B" w:rsidP="00071073">
      <w:pPr>
        <w:pStyle w:val="Standardnte"/>
        <w:spacing w:before="240"/>
      </w:pPr>
      <w:r w:rsidRPr="008327E3">
        <w:rPr>
          <w:b/>
          <w:bCs/>
          <w:u w:val="single"/>
        </w:rPr>
        <w:t>IX. Vyšší moc</w:t>
      </w:r>
    </w:p>
    <w:p w14:paraId="1D0BC71D" w14:textId="77777777" w:rsidR="009B199B" w:rsidRPr="008327E3" w:rsidRDefault="009B199B" w:rsidP="00071073">
      <w:pPr>
        <w:pStyle w:val="Standardnte"/>
        <w:spacing w:before="120"/>
        <w:jc w:val="both"/>
      </w:pPr>
      <w:r w:rsidRPr="008327E3">
        <w:t xml:space="preserve">Pro účely vyšší moci se za vyšší moc považují skutečnosti, které nejsou závislé a ani nemohou být ovlivněny smluvními stranami, např. válka, mobilizace, živelné pohromy atp. Pokud se stane splnění této smlouvy nemožným do pěti měsíců od zásahu vyšší moci, strana, která se bude odvolávat na vyšší moc, požádá druhou stranu o úpravy smlouvy ve vztahu k předmětu, </w:t>
      </w:r>
      <w:r w:rsidRPr="008327E3">
        <w:lastRenderedPageBreak/>
        <w:t xml:space="preserve">ceně a době plnění. Pokud nedojde k dohodě, má strana, která se na vyšší moc odvolala, právo odstoupit od smlouvy. Účinky odstoupení nastanou dnem doručení oznámení. </w:t>
      </w:r>
    </w:p>
    <w:p w14:paraId="73EB6055" w14:textId="77777777" w:rsidR="009B199B" w:rsidRPr="008327E3" w:rsidRDefault="009B199B" w:rsidP="00071073">
      <w:pPr>
        <w:pStyle w:val="Standardnte"/>
        <w:spacing w:before="240"/>
      </w:pPr>
      <w:r w:rsidRPr="008327E3">
        <w:rPr>
          <w:b/>
          <w:bCs/>
          <w:u w:val="single"/>
        </w:rPr>
        <w:t>X. Zvláštní ujednání</w:t>
      </w:r>
    </w:p>
    <w:p w14:paraId="0A9CF647" w14:textId="556E600E" w:rsidR="00447A33" w:rsidRPr="008327E3" w:rsidRDefault="009B199B" w:rsidP="00071073">
      <w:pPr>
        <w:pStyle w:val="Standardnte"/>
        <w:numPr>
          <w:ilvl w:val="0"/>
          <w:numId w:val="18"/>
        </w:numPr>
        <w:spacing w:before="120"/>
        <w:ind w:left="426"/>
        <w:jc w:val="both"/>
      </w:pPr>
      <w:r w:rsidRPr="008327E3">
        <w:t xml:space="preserve">Objednatel a zhotovitel se zavazují, že obchodní a technické informace, které jim byly svěřeny smluvním partnerem, nezpřístupní třetím osobám bez písemného souhlasu druhé strany a nepoužijí tyto informace ani pro jiné </w:t>
      </w:r>
      <w:r w:rsidR="00447A33" w:rsidRPr="008327E3">
        <w:t>účely</w:t>
      </w:r>
      <w:r w:rsidRPr="008327E3">
        <w:t xml:space="preserve"> než pro plnění podmínek této smlouvy.</w:t>
      </w:r>
    </w:p>
    <w:p w14:paraId="75ABFBCF" w14:textId="052C7F2E" w:rsidR="009B199B" w:rsidRPr="008327E3" w:rsidRDefault="009B199B" w:rsidP="00071073">
      <w:pPr>
        <w:pStyle w:val="Standardnte"/>
        <w:numPr>
          <w:ilvl w:val="0"/>
          <w:numId w:val="18"/>
        </w:numPr>
        <w:spacing w:before="120"/>
        <w:ind w:left="426"/>
        <w:jc w:val="both"/>
      </w:pPr>
      <w:r w:rsidRPr="008327E3">
        <w:t xml:space="preserve">Zhotovitel povede </w:t>
      </w:r>
      <w:r w:rsidR="00071073">
        <w:t xml:space="preserve">stavební </w:t>
      </w:r>
      <w:r w:rsidRPr="008327E3">
        <w:t>montážní deník</w:t>
      </w:r>
      <w:r w:rsidR="00071073">
        <w:t xml:space="preserve"> (zkráceně SMD)</w:t>
      </w:r>
      <w:r w:rsidRPr="008327E3">
        <w:t xml:space="preserve"> o postupu prováděného díla denně. Objednatel má právo do tohoto nahlížet a v něm se písemně vyjadřovat, včetně upozornění na nedostatky. Zhotovitel i objednatel jsou povinni se k zápisu do SMD dle tohoto bodu vyjádřit</w:t>
      </w:r>
      <w:r w:rsidR="00DC66BB" w:rsidRPr="008327E3">
        <w:t>, zhotovitel</w:t>
      </w:r>
      <w:r w:rsidRPr="008327E3">
        <w:t xml:space="preserve"> nejpozději do dvou pracovních dnů od zápisu</w:t>
      </w:r>
      <w:r w:rsidR="00DC66BB" w:rsidRPr="008327E3">
        <w:t>, objednatel do dvou pracovních dnů poté, co se se zápisem seznámí</w:t>
      </w:r>
      <w:r w:rsidRPr="008327E3">
        <w:t xml:space="preserve">. Nevyjádří-li se v této lhůtě k uvedenému zápisu, má se za to, že s jeho zněním souhlasí. </w:t>
      </w:r>
      <w:r w:rsidR="00DC66BB" w:rsidRPr="008327E3">
        <w:t xml:space="preserve">V případě změny, která má vliv na výši ceny, se postupuje dle článku II. odst. </w:t>
      </w:r>
      <w:r w:rsidR="00872204">
        <w:t>4</w:t>
      </w:r>
      <w:r w:rsidR="00DC66BB" w:rsidRPr="008327E3">
        <w:t>. této smlouvy.</w:t>
      </w:r>
    </w:p>
    <w:p w14:paraId="61E8390C" w14:textId="5A0AA923" w:rsidR="009B199B" w:rsidRPr="008327E3" w:rsidRDefault="009B199B" w:rsidP="00071073">
      <w:pPr>
        <w:pStyle w:val="Standardnte"/>
        <w:numPr>
          <w:ilvl w:val="0"/>
          <w:numId w:val="18"/>
        </w:numPr>
        <w:spacing w:before="120"/>
        <w:ind w:left="426"/>
        <w:jc w:val="both"/>
      </w:pPr>
      <w:r w:rsidRPr="008327E3">
        <w:t>Zhotovitel bude při plnění předmětu díla postupovat s odbornou péčí. Zavazuje se dodržovat obecně závazné předpisy, technické normy a podmínky této smlouvy.</w:t>
      </w:r>
    </w:p>
    <w:p w14:paraId="24E15D26" w14:textId="660784D2" w:rsidR="009B199B" w:rsidRPr="008327E3" w:rsidRDefault="009B199B" w:rsidP="00071073">
      <w:pPr>
        <w:pStyle w:val="Standardnte"/>
        <w:numPr>
          <w:ilvl w:val="0"/>
          <w:numId w:val="18"/>
        </w:numPr>
        <w:spacing w:before="120"/>
        <w:ind w:left="426"/>
        <w:jc w:val="both"/>
      </w:pPr>
      <w:r w:rsidRPr="008327E3">
        <w:t>Zhotovitel prohlašuje, že má oprávnění vykonávat živnost v rozsahu bodu II. této smlouvy. Pokud o to objednatel požádá, je zhotovitel povinen umožnit mu nahlédnout do živnostenského oprávnění.</w:t>
      </w:r>
    </w:p>
    <w:p w14:paraId="74BF41D5" w14:textId="497F55B7" w:rsidR="009B199B" w:rsidRPr="008327E3" w:rsidRDefault="009B199B" w:rsidP="00071073">
      <w:pPr>
        <w:pStyle w:val="Standardnte"/>
        <w:numPr>
          <w:ilvl w:val="0"/>
          <w:numId w:val="18"/>
        </w:numPr>
        <w:spacing w:before="120"/>
        <w:ind w:left="426"/>
        <w:jc w:val="both"/>
      </w:pPr>
      <w:r w:rsidRPr="008327E3">
        <w:t>Při dočasném přerušení, nebo definitivním zastavení prací z příčin na straně objednatele, zaplatí objednatel zhotoviteli skutečně vynaložené náklady.</w:t>
      </w:r>
      <w:r w:rsidR="002D23DA" w:rsidRPr="008327E3">
        <w:t xml:space="preserve"> Zhotovitel nemá právo na úhradu vynaložených nákladů, dojde-li k odstoupení od smlouvy z důvodů na straně zhotovitele.</w:t>
      </w:r>
    </w:p>
    <w:p w14:paraId="684D9012" w14:textId="350816C3" w:rsidR="009B199B" w:rsidRPr="008327E3" w:rsidRDefault="009B199B" w:rsidP="00071073">
      <w:pPr>
        <w:pStyle w:val="Standardnte"/>
        <w:numPr>
          <w:ilvl w:val="0"/>
          <w:numId w:val="18"/>
        </w:numPr>
        <w:spacing w:before="120"/>
        <w:ind w:left="426"/>
        <w:jc w:val="both"/>
      </w:pPr>
      <w:r w:rsidRPr="008327E3">
        <w:t>Při nedodržení sjednan</w:t>
      </w:r>
      <w:r w:rsidR="003D40E5" w:rsidRPr="008327E3">
        <w:t>ého</w:t>
      </w:r>
      <w:r w:rsidRPr="008327E3">
        <w:t xml:space="preserve"> termín</w:t>
      </w:r>
      <w:r w:rsidR="003D40E5" w:rsidRPr="008327E3">
        <w:t>u</w:t>
      </w:r>
      <w:r w:rsidRPr="008327E3">
        <w:t xml:space="preserve"> dokončení předmětného díla zaplatí zhotovitel objednateli </w:t>
      </w:r>
      <w:r w:rsidR="00B22CD9" w:rsidRPr="008327E3">
        <w:rPr>
          <w:color w:val="auto"/>
        </w:rPr>
        <w:t>smluvní pokutu</w:t>
      </w:r>
      <w:r w:rsidR="00B22CD9" w:rsidRPr="008327E3">
        <w:t xml:space="preserve"> ve výši </w:t>
      </w:r>
      <w:r w:rsidRPr="008327E3">
        <w:t xml:space="preserve">0,5 % </w:t>
      </w:r>
      <w:r w:rsidR="00B22CD9" w:rsidRPr="008327E3">
        <w:rPr>
          <w:color w:val="auto"/>
        </w:rPr>
        <w:t>ze</w:t>
      </w:r>
      <w:r w:rsidR="00B22CD9" w:rsidRPr="008327E3">
        <w:t xml:space="preserve"> </w:t>
      </w:r>
      <w:r w:rsidRPr="008327E3">
        <w:t>smluvní ceny díla za každý den prodlení.</w:t>
      </w:r>
      <w:r w:rsidR="003D40E5" w:rsidRPr="008327E3">
        <w:t xml:space="preserve"> V případě prodlení delším než 20 dnů je objednatel oprávněn od této smlouvy odstoupit a zhotovitel se zavazuje uhradit objednateli vedle smluvní pokuty dle předchozí věty</w:t>
      </w:r>
      <w:r w:rsidR="002D23DA" w:rsidRPr="008327E3">
        <w:t xml:space="preserve"> (za dobu od vzniku prodlení do odstoupení od smlouvy)</w:t>
      </w:r>
      <w:r w:rsidR="003D40E5" w:rsidRPr="008327E3">
        <w:t xml:space="preserve"> i jednorázovou smluvní pokutu ve výši </w:t>
      </w:r>
      <w:proofErr w:type="gramStart"/>
      <w:r w:rsidR="005C70AC" w:rsidRPr="008327E3">
        <w:t>20</w:t>
      </w:r>
      <w:r w:rsidR="003D40E5" w:rsidRPr="008327E3">
        <w:t>.000,-</w:t>
      </w:r>
      <w:proofErr w:type="gramEnd"/>
      <w:r w:rsidR="003D40E5" w:rsidRPr="008327E3">
        <w:t xml:space="preserve"> Kč. </w:t>
      </w:r>
    </w:p>
    <w:p w14:paraId="5C3A07CC" w14:textId="125E030C" w:rsidR="00B22CD9" w:rsidRPr="008327E3" w:rsidRDefault="00847C1F" w:rsidP="00071073">
      <w:pPr>
        <w:pStyle w:val="Standardnte"/>
        <w:numPr>
          <w:ilvl w:val="0"/>
          <w:numId w:val="18"/>
        </w:numPr>
        <w:spacing w:before="120"/>
        <w:ind w:left="426"/>
        <w:jc w:val="both"/>
        <w:rPr>
          <w:color w:val="auto"/>
        </w:rPr>
      </w:pPr>
      <w:r w:rsidRPr="008327E3">
        <w:rPr>
          <w:color w:val="auto"/>
        </w:rPr>
        <w:t>Při nedodržení sjednaných termínů odstranění vad díla</w:t>
      </w:r>
      <w:r w:rsidR="00F6403E" w:rsidRPr="008327E3">
        <w:rPr>
          <w:color w:val="auto"/>
        </w:rPr>
        <w:t xml:space="preserve"> zaplatí zhotovitel objednateli smluvní pokutu ve výši 500,- Kč za každý den </w:t>
      </w:r>
      <w:r w:rsidR="00E806FD" w:rsidRPr="008327E3">
        <w:rPr>
          <w:color w:val="auto"/>
        </w:rPr>
        <w:t>prodlení</w:t>
      </w:r>
      <w:r w:rsidR="00F6403E" w:rsidRPr="008327E3">
        <w:rPr>
          <w:color w:val="auto"/>
        </w:rPr>
        <w:t xml:space="preserve"> a každou porušenou povinnost.</w:t>
      </w:r>
    </w:p>
    <w:p w14:paraId="68D54B72" w14:textId="77777777" w:rsidR="009B199B" w:rsidRPr="008327E3" w:rsidRDefault="009B199B" w:rsidP="00872204">
      <w:pPr>
        <w:pStyle w:val="Standardnte"/>
        <w:spacing w:before="240"/>
      </w:pPr>
      <w:r w:rsidRPr="008327E3">
        <w:rPr>
          <w:b/>
          <w:bCs/>
          <w:u w:val="single"/>
        </w:rPr>
        <w:t xml:space="preserve">XI. Závěrečná ustanovení </w:t>
      </w:r>
    </w:p>
    <w:p w14:paraId="0AC7426C" w14:textId="3A09C69F" w:rsidR="003D40E5" w:rsidRPr="008327E3" w:rsidRDefault="009B199B" w:rsidP="00872204">
      <w:pPr>
        <w:pStyle w:val="Standardnte"/>
        <w:numPr>
          <w:ilvl w:val="0"/>
          <w:numId w:val="19"/>
        </w:numPr>
        <w:spacing w:before="120"/>
        <w:ind w:left="426"/>
        <w:jc w:val="both"/>
      </w:pPr>
      <w:r w:rsidRPr="008327E3">
        <w:t>Měnit nebo doplňovat text této smlouvy lze jen formou písemných dodatků, které budou platné budou-li řádně potvrzené oprávněnými zástupci obou smluvních stran</w:t>
      </w:r>
      <w:r w:rsidR="00346728" w:rsidRPr="008327E3">
        <w:t>.</w:t>
      </w:r>
    </w:p>
    <w:p w14:paraId="0E496186" w14:textId="2415A160" w:rsidR="002839E2" w:rsidRPr="008327E3" w:rsidRDefault="009B199B" w:rsidP="00872204">
      <w:pPr>
        <w:pStyle w:val="Standardnte"/>
        <w:numPr>
          <w:ilvl w:val="0"/>
          <w:numId w:val="19"/>
        </w:numPr>
        <w:spacing w:before="120"/>
        <w:ind w:left="426"/>
        <w:jc w:val="both"/>
      </w:pPr>
      <w:r w:rsidRPr="008327E3">
        <w:t>Smlouva je vyhotovena ve dvou stejnopisech, z nichž každá strana obdrží po jednom vyhotovení.</w:t>
      </w:r>
    </w:p>
    <w:p w14:paraId="3EAAD758" w14:textId="6CDC961F" w:rsidR="009B199B" w:rsidRPr="008327E3" w:rsidRDefault="002839E2" w:rsidP="00872204">
      <w:pPr>
        <w:pStyle w:val="Standardnte"/>
        <w:numPr>
          <w:ilvl w:val="0"/>
          <w:numId w:val="19"/>
        </w:numPr>
        <w:spacing w:before="120"/>
        <w:ind w:left="426"/>
        <w:jc w:val="both"/>
      </w:pPr>
      <w:r w:rsidRPr="008327E3">
        <w:t xml:space="preserve">Smluvní strany prohlašují, že tato smlouva neobsahuje obchodní tajemství dle </w:t>
      </w:r>
      <w:proofErr w:type="spellStart"/>
      <w:r w:rsidRPr="008327E3">
        <w:t>ust</w:t>
      </w:r>
      <w:proofErr w:type="spellEnd"/>
      <w:r w:rsidRPr="008327E3">
        <w:t>. § 504 zákona č. 89/2012 Sb., občanský zákoník, v platném znění, případně důvěrné informace a souhlasí s jejím zveřejnění v plném rozsahu v registru smluv dle zákona č. 340/2015 Sb., o zvláštních podmínkách účinnosti některých smluv, uveřejňování těchto smluv a o registru smluv (zákon o registru smluv), případně i s jejím jiným zveřejněním např. na internetových stránkách.</w:t>
      </w:r>
    </w:p>
    <w:p w14:paraId="126A1EE3" w14:textId="65781095" w:rsidR="00A05EA2" w:rsidRPr="008327E3" w:rsidRDefault="002839E2" w:rsidP="00872204">
      <w:pPr>
        <w:pStyle w:val="Standardnte"/>
        <w:numPr>
          <w:ilvl w:val="0"/>
          <w:numId w:val="19"/>
        </w:numPr>
        <w:spacing w:before="120"/>
        <w:ind w:left="426"/>
        <w:jc w:val="both"/>
      </w:pPr>
      <w:r w:rsidRPr="008327E3">
        <w:t>Tato smlouva je uzavřena dnem podpisu oběma smluvními stranami nabývá a účinnosti dnem zveřejnění v registru smluv.</w:t>
      </w:r>
    </w:p>
    <w:p w14:paraId="1FCD5B41" w14:textId="06D10A19" w:rsidR="002839E2" w:rsidRPr="008327E3" w:rsidRDefault="002839E2" w:rsidP="00872204">
      <w:pPr>
        <w:pStyle w:val="Standardnte"/>
        <w:numPr>
          <w:ilvl w:val="0"/>
          <w:numId w:val="19"/>
        </w:numPr>
        <w:spacing w:before="120"/>
        <w:ind w:left="426"/>
        <w:jc w:val="both"/>
      </w:pPr>
      <w:r w:rsidRPr="008327E3">
        <w:t xml:space="preserve">Tato smlouva byla uzavřena v souladu s usnesením správní rady ze dne </w:t>
      </w:r>
      <w:r w:rsidR="00872204" w:rsidRPr="00872204">
        <w:rPr>
          <w:highlight w:val="yellow"/>
        </w:rPr>
        <w:t>……</w:t>
      </w:r>
      <w:proofErr w:type="gramStart"/>
      <w:r w:rsidR="00872204" w:rsidRPr="00872204">
        <w:rPr>
          <w:highlight w:val="yellow"/>
        </w:rPr>
        <w:t>…….</w:t>
      </w:r>
      <w:proofErr w:type="gramEnd"/>
      <w:r w:rsidR="00872204" w:rsidRPr="00872204">
        <w:rPr>
          <w:highlight w:val="yellow"/>
        </w:rPr>
        <w:t>.</w:t>
      </w:r>
      <w:r w:rsidRPr="008327E3">
        <w:t xml:space="preserve"> č.</w:t>
      </w:r>
      <w:proofErr w:type="gramStart"/>
      <w:r w:rsidRPr="008327E3">
        <w:t xml:space="preserve"> </w:t>
      </w:r>
      <w:r w:rsidR="00872204" w:rsidRPr="00872204">
        <w:rPr>
          <w:highlight w:val="yellow"/>
        </w:rPr>
        <w:t>….</w:t>
      </w:r>
      <w:proofErr w:type="gramEnd"/>
      <w:r w:rsidRPr="008327E3">
        <w:t>/2</w:t>
      </w:r>
      <w:r w:rsidR="00872204">
        <w:t>2</w:t>
      </w:r>
      <w:r w:rsidRPr="008327E3">
        <w:t>.</w:t>
      </w:r>
    </w:p>
    <w:p w14:paraId="26572404" w14:textId="07692BB1" w:rsidR="00A05EA2" w:rsidRPr="008327E3" w:rsidRDefault="00A05EA2" w:rsidP="00872204">
      <w:pPr>
        <w:pStyle w:val="Standardnte"/>
        <w:spacing w:before="240"/>
        <w:rPr>
          <w:b/>
          <w:bCs/>
          <w:u w:val="single"/>
        </w:rPr>
      </w:pPr>
      <w:r w:rsidRPr="008327E3">
        <w:rPr>
          <w:b/>
          <w:bCs/>
          <w:u w:val="single"/>
        </w:rPr>
        <w:lastRenderedPageBreak/>
        <w:t>XII. Seznam příloh</w:t>
      </w:r>
    </w:p>
    <w:p w14:paraId="068F3BED" w14:textId="77777777" w:rsidR="00A05EA2" w:rsidRPr="008327E3" w:rsidRDefault="00A05EA2" w:rsidP="00A05EA2">
      <w:pPr>
        <w:pStyle w:val="Standardnte"/>
        <w:jc w:val="both"/>
      </w:pPr>
    </w:p>
    <w:p w14:paraId="37BC5AF3" w14:textId="6C6F26A0" w:rsidR="00DC7F06" w:rsidRPr="008327E3" w:rsidRDefault="00A05EA2" w:rsidP="00A05EA2">
      <w:pPr>
        <w:pStyle w:val="Standardnte"/>
        <w:jc w:val="both"/>
      </w:pPr>
      <w:r w:rsidRPr="008327E3">
        <w:t xml:space="preserve">1. </w:t>
      </w:r>
      <w:r w:rsidR="006C764C">
        <w:t>Krycí list nabídky a nabídkový</w:t>
      </w:r>
      <w:r w:rsidR="008F5FC5">
        <w:t xml:space="preserve"> p</w:t>
      </w:r>
      <w:r w:rsidR="00EA3389" w:rsidRPr="008327E3">
        <w:t>oložkový rozpočet</w:t>
      </w:r>
      <w:r w:rsidR="006C764C">
        <w:t xml:space="preserve"> zhotovitele</w:t>
      </w:r>
    </w:p>
    <w:p w14:paraId="0D147F0D" w14:textId="1665587C" w:rsidR="009B199B" w:rsidRPr="008327E3" w:rsidRDefault="00DC7F06" w:rsidP="002839E2">
      <w:pPr>
        <w:pStyle w:val="Standardnte"/>
        <w:jc w:val="both"/>
      </w:pPr>
      <w:r w:rsidRPr="00CD3895">
        <w:t>2. Seznam dodavatelské dokumentace</w:t>
      </w:r>
      <w:r w:rsidR="006C0147" w:rsidRPr="008327E3">
        <w:t xml:space="preserve"> </w:t>
      </w:r>
    </w:p>
    <w:p w14:paraId="665ABF75" w14:textId="68BDEA88" w:rsidR="009B199B" w:rsidRPr="008327E3" w:rsidRDefault="009B199B" w:rsidP="00872204">
      <w:pPr>
        <w:pStyle w:val="Standardnte"/>
        <w:spacing w:before="240"/>
      </w:pPr>
      <w:r w:rsidRPr="008327E3">
        <w:rPr>
          <w:b/>
          <w:bCs/>
          <w:u w:val="single"/>
        </w:rPr>
        <w:t>XI</w:t>
      </w:r>
      <w:r w:rsidR="00A05EA2" w:rsidRPr="008327E3">
        <w:rPr>
          <w:b/>
          <w:bCs/>
          <w:u w:val="single"/>
        </w:rPr>
        <w:t>I</w:t>
      </w:r>
      <w:r w:rsidRPr="008327E3">
        <w:rPr>
          <w:b/>
          <w:bCs/>
          <w:u w:val="single"/>
        </w:rPr>
        <w:t>I. Podpisy zástupců smluvních stran</w:t>
      </w:r>
    </w:p>
    <w:p w14:paraId="426FCC03" w14:textId="77777777" w:rsidR="009B199B" w:rsidRPr="008327E3" w:rsidRDefault="009B199B">
      <w:pPr>
        <w:pStyle w:val="Standardnte"/>
      </w:pPr>
    </w:p>
    <w:p w14:paraId="4F6B473C" w14:textId="77777777" w:rsidR="009B199B" w:rsidRPr="008327E3" w:rsidRDefault="009B199B">
      <w:pPr>
        <w:pStyle w:val="Standardnte"/>
      </w:pPr>
    </w:p>
    <w:p w14:paraId="6198B85D" w14:textId="32539C57" w:rsidR="00372A26" w:rsidRPr="008327E3" w:rsidRDefault="00372A26" w:rsidP="00DC0EA4">
      <w:pPr>
        <w:pStyle w:val="Standardnte"/>
        <w:tabs>
          <w:tab w:val="left" w:pos="5670"/>
        </w:tabs>
        <w:rPr>
          <w:i/>
          <w:iCs/>
        </w:rPr>
      </w:pPr>
      <w:r w:rsidRPr="008327E3">
        <w:t>V Šumperku dne</w:t>
      </w:r>
      <w:r w:rsidR="00DC0EA4">
        <w:tab/>
      </w:r>
      <w:r w:rsidRPr="008327E3">
        <w:t>V </w:t>
      </w:r>
      <w:r w:rsidR="00872204" w:rsidRPr="005F6C8E">
        <w:rPr>
          <w:bCs/>
          <w:highlight w:val="yellow"/>
        </w:rPr>
        <w:t>[DOPLNIT]</w:t>
      </w:r>
      <w:r w:rsidRPr="008327E3">
        <w:t xml:space="preserve"> dne </w:t>
      </w:r>
      <w:r w:rsidR="00872204" w:rsidRPr="005F6C8E">
        <w:rPr>
          <w:bCs/>
          <w:highlight w:val="yellow"/>
        </w:rPr>
        <w:t>[DOPLNIT]</w:t>
      </w:r>
    </w:p>
    <w:p w14:paraId="191F8A26" w14:textId="653024D4" w:rsidR="009B199B" w:rsidRDefault="009B199B">
      <w:pPr>
        <w:pStyle w:val="Standardnte"/>
      </w:pPr>
    </w:p>
    <w:p w14:paraId="0301C644" w14:textId="761FCBBB" w:rsidR="00DC0EA4" w:rsidRDefault="00DC0EA4">
      <w:pPr>
        <w:pStyle w:val="Standardnte"/>
      </w:pPr>
    </w:p>
    <w:p w14:paraId="3CD7CB82" w14:textId="77777777" w:rsidR="00DC0EA4" w:rsidRPr="008327E3" w:rsidRDefault="00DC0EA4">
      <w:pPr>
        <w:pStyle w:val="Standardnte"/>
      </w:pPr>
    </w:p>
    <w:p w14:paraId="19F7D3A2" w14:textId="537EB003" w:rsidR="006C0147" w:rsidRPr="008327E3" w:rsidRDefault="006C0147">
      <w:pPr>
        <w:pStyle w:val="Standardnte"/>
      </w:pPr>
    </w:p>
    <w:p w14:paraId="3E334BD7" w14:textId="50F14E65" w:rsidR="006C0147" w:rsidRPr="008327E3" w:rsidRDefault="006C0147">
      <w:pPr>
        <w:pStyle w:val="Standardnte"/>
      </w:pPr>
    </w:p>
    <w:p w14:paraId="3AEA3D0B" w14:textId="77777777" w:rsidR="00502EAE" w:rsidRPr="008327E3" w:rsidRDefault="00502EAE">
      <w:pPr>
        <w:pStyle w:val="Standardnte"/>
      </w:pPr>
    </w:p>
    <w:p w14:paraId="23A0F947" w14:textId="77777777" w:rsidR="005C70AC" w:rsidRPr="008327E3" w:rsidRDefault="005C70AC">
      <w:pPr>
        <w:pStyle w:val="Standardnte"/>
      </w:pPr>
    </w:p>
    <w:p w14:paraId="6A039B95" w14:textId="77777777" w:rsidR="009B199B" w:rsidRPr="008327E3" w:rsidRDefault="009B199B">
      <w:pPr>
        <w:pStyle w:val="Standardnte"/>
      </w:pPr>
    </w:p>
    <w:p w14:paraId="2774A3C8" w14:textId="5CD81CF6" w:rsidR="009B199B" w:rsidRPr="008327E3" w:rsidRDefault="009B199B" w:rsidP="00DC0EA4">
      <w:pPr>
        <w:pStyle w:val="Standardnte"/>
        <w:tabs>
          <w:tab w:val="left" w:pos="5670"/>
        </w:tabs>
      </w:pPr>
      <w:r w:rsidRPr="008327E3">
        <w:t>...................................................</w:t>
      </w:r>
      <w:r w:rsidR="00DC0EA4">
        <w:tab/>
      </w:r>
      <w:r w:rsidRPr="008327E3">
        <w:t>...................................................</w:t>
      </w:r>
    </w:p>
    <w:p w14:paraId="40BC04C6" w14:textId="77777777" w:rsidR="00497755" w:rsidRPr="008327E3" w:rsidRDefault="00497755">
      <w:pPr>
        <w:pStyle w:val="Standardnte"/>
      </w:pPr>
    </w:p>
    <w:p w14:paraId="081006F6" w14:textId="68F848E6" w:rsidR="009B199B" w:rsidRPr="00872204" w:rsidRDefault="00372A26" w:rsidP="00DC0EA4">
      <w:pPr>
        <w:pStyle w:val="Standardnte"/>
        <w:tabs>
          <w:tab w:val="left" w:pos="5670"/>
        </w:tabs>
        <w:rPr>
          <w:color w:val="auto"/>
        </w:rPr>
      </w:pPr>
      <w:r w:rsidRPr="00872204">
        <w:rPr>
          <w:color w:val="auto"/>
        </w:rPr>
        <w:t>Podniky města Šumperka a.s.</w:t>
      </w:r>
      <w:r w:rsidR="00DC0EA4" w:rsidRPr="00872204">
        <w:rPr>
          <w:color w:val="FF0000"/>
        </w:rPr>
        <w:tab/>
      </w:r>
      <w:r w:rsidR="00872204" w:rsidRPr="00872204">
        <w:rPr>
          <w:bCs/>
          <w:highlight w:val="yellow"/>
        </w:rPr>
        <w:t>[DOPLNIT]</w:t>
      </w:r>
      <w:r w:rsidR="00497755" w:rsidRPr="00872204">
        <w:rPr>
          <w:color w:val="auto"/>
        </w:rPr>
        <w:tab/>
      </w:r>
    </w:p>
    <w:p w14:paraId="69E7B57A" w14:textId="7672AF6C" w:rsidR="00372A26" w:rsidRPr="00872204" w:rsidRDefault="00387047" w:rsidP="00DC0EA4">
      <w:pPr>
        <w:pStyle w:val="Standardnte"/>
        <w:tabs>
          <w:tab w:val="left" w:pos="5670"/>
        </w:tabs>
        <w:rPr>
          <w:color w:val="auto"/>
        </w:rPr>
      </w:pPr>
      <w:r w:rsidRPr="00872204">
        <w:rPr>
          <w:color w:val="auto"/>
        </w:rPr>
        <w:t>Ing Miroslav Pospíšil</w:t>
      </w:r>
      <w:r w:rsidR="00DC0EA4" w:rsidRPr="00872204">
        <w:rPr>
          <w:color w:val="auto"/>
        </w:rPr>
        <w:tab/>
      </w:r>
      <w:r w:rsidR="00872204" w:rsidRPr="00872204">
        <w:rPr>
          <w:bCs/>
          <w:highlight w:val="yellow"/>
        </w:rPr>
        <w:t>[DOPLNIT]</w:t>
      </w:r>
    </w:p>
    <w:p w14:paraId="1C1EBD11" w14:textId="5EB3DB69" w:rsidR="006C0147" w:rsidRPr="004B6B61" w:rsidRDefault="005C70AC" w:rsidP="004B6B61">
      <w:pPr>
        <w:pStyle w:val="Standardnte"/>
        <w:tabs>
          <w:tab w:val="left" w:pos="5670"/>
        </w:tabs>
        <w:rPr>
          <w:i/>
          <w:iCs/>
          <w:color w:val="auto"/>
        </w:rPr>
      </w:pPr>
      <w:r w:rsidRPr="00872204">
        <w:rPr>
          <w:color w:val="auto"/>
        </w:rPr>
        <w:t>předseda správní rady</w:t>
      </w:r>
      <w:r w:rsidR="00DD7A35" w:rsidRPr="008327E3">
        <w:rPr>
          <w:i/>
          <w:iCs/>
          <w:color w:val="auto"/>
        </w:rPr>
        <w:tab/>
      </w:r>
      <w:r w:rsidR="00872204" w:rsidRPr="005F6C8E">
        <w:rPr>
          <w:bCs/>
          <w:highlight w:val="yellow"/>
        </w:rPr>
        <w:t>[DOPLNIT]</w:t>
      </w:r>
    </w:p>
    <w:sectPr w:rsidR="006C0147" w:rsidRPr="004B6B61" w:rsidSect="004B6B61">
      <w:headerReference w:type="default" r:id="rId8"/>
      <w:footerReference w:type="even" r:id="rId9"/>
      <w:footerReference w:type="default" r:id="rId10"/>
      <w:headerReference w:type="first" r:id="rId11"/>
      <w:footerReference w:type="first" r:id="rId12"/>
      <w:pgSz w:w="11906" w:h="16838" w:code="9"/>
      <w:pgMar w:top="1304" w:right="1418"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C80D" w14:textId="77777777" w:rsidR="00182057" w:rsidRDefault="00182057" w:rsidP="009B199B">
      <w:r>
        <w:separator/>
      </w:r>
    </w:p>
  </w:endnote>
  <w:endnote w:type="continuationSeparator" w:id="0">
    <w:p w14:paraId="4DBB13DE" w14:textId="77777777" w:rsidR="00182057" w:rsidRDefault="00182057" w:rsidP="009B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thern">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366A" w14:textId="77777777" w:rsidR="00F166A3" w:rsidRDefault="00F166A3" w:rsidP="000A28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684944" w14:textId="77777777" w:rsidR="00F166A3" w:rsidRDefault="00F166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5072" w14:textId="77777777" w:rsidR="004B6B61" w:rsidRPr="004B6B61" w:rsidRDefault="004B6B61">
    <w:pPr>
      <w:pStyle w:val="Zpat"/>
      <w:jc w:val="center"/>
    </w:pPr>
    <w:r w:rsidRPr="004B6B61">
      <w:t xml:space="preserve">Stránka </w:t>
    </w:r>
    <w:r w:rsidRPr="004B6B61">
      <w:fldChar w:fldCharType="begin"/>
    </w:r>
    <w:r w:rsidRPr="004B6B61">
      <w:instrText>PAGE  \* Arabic  \* MERGEFORMAT</w:instrText>
    </w:r>
    <w:r w:rsidRPr="004B6B61">
      <w:fldChar w:fldCharType="separate"/>
    </w:r>
    <w:r w:rsidRPr="004B6B61">
      <w:t>2</w:t>
    </w:r>
    <w:r w:rsidRPr="004B6B61">
      <w:fldChar w:fldCharType="end"/>
    </w:r>
    <w:r w:rsidRPr="004B6B61">
      <w:t xml:space="preserve"> z </w:t>
    </w:r>
    <w:r w:rsidR="00CD3895">
      <w:fldChar w:fldCharType="begin"/>
    </w:r>
    <w:r w:rsidR="00CD3895">
      <w:instrText>NUMPAGES  \* Arabic  \* MERGEFORMAT</w:instrText>
    </w:r>
    <w:r w:rsidR="00CD3895">
      <w:fldChar w:fldCharType="separate"/>
    </w:r>
    <w:r w:rsidRPr="004B6B61">
      <w:t>2</w:t>
    </w:r>
    <w:r w:rsidR="00CD3895">
      <w:fldChar w:fldCharType="end"/>
    </w:r>
  </w:p>
  <w:p w14:paraId="4E30191B" w14:textId="77777777" w:rsidR="00F166A3" w:rsidRDefault="00F166A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269" w14:textId="1E67AD7C" w:rsidR="004B6B61" w:rsidRPr="004B6B61" w:rsidRDefault="004B6B61" w:rsidP="004B6B61">
    <w:pPr>
      <w:pStyle w:val="Zpat"/>
    </w:pPr>
  </w:p>
  <w:p w14:paraId="76B0F5CC" w14:textId="77777777" w:rsidR="004B6B61" w:rsidRDefault="004B6B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11BE" w14:textId="77777777" w:rsidR="00182057" w:rsidRDefault="00182057" w:rsidP="009B199B">
      <w:r>
        <w:separator/>
      </w:r>
    </w:p>
  </w:footnote>
  <w:footnote w:type="continuationSeparator" w:id="0">
    <w:p w14:paraId="738D98D5" w14:textId="77777777" w:rsidR="00182057" w:rsidRDefault="00182057" w:rsidP="009B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9919" w14:textId="25085CA2" w:rsidR="008F5FC5" w:rsidRPr="008F5FC5" w:rsidRDefault="008F5FC5" w:rsidP="008F5FC5">
    <w:pPr>
      <w:pStyle w:val="Standardnte"/>
      <w:jc w:val="center"/>
      <w:rPr>
        <w:rFonts w:ascii="Southern" w:hAnsi="Southern"/>
        <w:i/>
        <w:iCs/>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69C0" w14:textId="60EAAA58" w:rsidR="004B6B61" w:rsidRDefault="004B6B61" w:rsidP="004B6B61">
    <w:pPr>
      <w:pStyle w:val="Standardnte"/>
      <w:jc w:val="center"/>
      <w:rPr>
        <w:rFonts w:ascii="Southern" w:hAnsi="Southern"/>
        <w:b/>
        <w:bCs/>
        <w:i/>
        <w:iCs/>
        <w:sz w:val="28"/>
        <w:szCs w:val="28"/>
      </w:rPr>
    </w:pPr>
    <w:r>
      <w:rPr>
        <w:rFonts w:ascii="Southern" w:hAnsi="Southern"/>
        <w:b/>
        <w:bCs/>
        <w:i/>
        <w:iCs/>
        <w:sz w:val="28"/>
        <w:szCs w:val="28"/>
      </w:rPr>
      <w:t>SMLOUVA O DÍLO</w:t>
    </w:r>
  </w:p>
  <w:p w14:paraId="3BD8E46F" w14:textId="77777777" w:rsidR="004B6B61" w:rsidRDefault="004B6B61" w:rsidP="004B6B61">
    <w:pPr>
      <w:pStyle w:val="Standardnte"/>
      <w:jc w:val="center"/>
      <w:rPr>
        <w:rFonts w:ascii="Southern" w:hAnsi="Southern"/>
        <w:i/>
        <w:iCs/>
        <w:szCs w:val="22"/>
      </w:rPr>
    </w:pPr>
    <w:r w:rsidRPr="008F5FC5">
      <w:rPr>
        <w:rFonts w:ascii="Southern" w:hAnsi="Southern"/>
        <w:i/>
        <w:iCs/>
        <w:szCs w:val="22"/>
      </w:rPr>
      <w:t>uzavřena dle § 2586 a násl. zákona č. 89/2012 Sb., občanský zákoník,</w:t>
    </w:r>
  </w:p>
  <w:p w14:paraId="1965E067" w14:textId="2F8FD486" w:rsidR="004B6B61" w:rsidRPr="004B6B61" w:rsidRDefault="004B6B61" w:rsidP="004B6B61">
    <w:pPr>
      <w:pStyle w:val="Standardnte"/>
      <w:jc w:val="center"/>
      <w:rPr>
        <w:rFonts w:ascii="Southern" w:hAnsi="Southern"/>
        <w:i/>
        <w:iCs/>
        <w:szCs w:val="22"/>
      </w:rPr>
    </w:pPr>
    <w:r w:rsidRPr="008F5FC5">
      <w:rPr>
        <w:rFonts w:ascii="Southern" w:hAnsi="Southern"/>
        <w:i/>
        <w:iCs/>
        <w:szCs w:val="22"/>
      </w:rPr>
      <w:t>ve znění pozdějších předpisů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3CF"/>
    <w:multiLevelType w:val="hybridMultilevel"/>
    <w:tmpl w:val="1E0E4D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4A1471"/>
    <w:multiLevelType w:val="hybridMultilevel"/>
    <w:tmpl w:val="CD3026E8"/>
    <w:lvl w:ilvl="0" w:tplc="6FF214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E406E2"/>
    <w:multiLevelType w:val="hybridMultilevel"/>
    <w:tmpl w:val="82C8DAB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18231985"/>
    <w:multiLevelType w:val="hybridMultilevel"/>
    <w:tmpl w:val="949A4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F61F48"/>
    <w:multiLevelType w:val="hybridMultilevel"/>
    <w:tmpl w:val="8ED86C4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03A5D"/>
    <w:multiLevelType w:val="hybridMultilevel"/>
    <w:tmpl w:val="4A04E6F6"/>
    <w:lvl w:ilvl="0" w:tplc="766C8816">
      <w:start w:val="1"/>
      <w:numFmt w:val="decimal"/>
      <w:lvlText w:val="%1."/>
      <w:lvlJc w:val="left"/>
      <w:pPr>
        <w:ind w:left="720" w:hanging="360"/>
      </w:pPr>
      <w:rPr>
        <w:rFonts w:ascii="Southern" w:hAnsi="Souther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F17F24"/>
    <w:multiLevelType w:val="hybridMultilevel"/>
    <w:tmpl w:val="8F0669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224198"/>
    <w:multiLevelType w:val="hybridMultilevel"/>
    <w:tmpl w:val="5CB29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E1811"/>
    <w:multiLevelType w:val="hybridMultilevel"/>
    <w:tmpl w:val="41FA9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05220"/>
    <w:multiLevelType w:val="hybridMultilevel"/>
    <w:tmpl w:val="8200C494"/>
    <w:lvl w:ilvl="0" w:tplc="D48CAD08">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C262B9C"/>
    <w:multiLevelType w:val="hybridMultilevel"/>
    <w:tmpl w:val="81C83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642EFF"/>
    <w:multiLevelType w:val="hybridMultilevel"/>
    <w:tmpl w:val="353ED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100D3B"/>
    <w:multiLevelType w:val="hybridMultilevel"/>
    <w:tmpl w:val="1296543A"/>
    <w:lvl w:ilvl="0" w:tplc="0405000F">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647B1202"/>
    <w:multiLevelType w:val="hybridMultilevel"/>
    <w:tmpl w:val="16A89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A046313"/>
    <w:multiLevelType w:val="hybridMultilevel"/>
    <w:tmpl w:val="56987D6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A145896"/>
    <w:multiLevelType w:val="hybridMultilevel"/>
    <w:tmpl w:val="7B14402C"/>
    <w:lvl w:ilvl="0" w:tplc="04050007">
      <w:start w:val="1"/>
      <w:numFmt w:val="bullet"/>
      <w:lvlText w:val=""/>
      <w:lvlJc w:val="left"/>
      <w:pPr>
        <w:tabs>
          <w:tab w:val="num" w:pos="6510"/>
        </w:tabs>
        <w:ind w:left="6510" w:hanging="360"/>
      </w:pPr>
      <w:rPr>
        <w:rFonts w:ascii="Wingdings" w:hAnsi="Wingdings" w:hint="default"/>
        <w:sz w:val="16"/>
      </w:rPr>
    </w:lvl>
    <w:lvl w:ilvl="1" w:tplc="04050003" w:tentative="1">
      <w:start w:val="1"/>
      <w:numFmt w:val="bullet"/>
      <w:lvlText w:val="o"/>
      <w:lvlJc w:val="left"/>
      <w:pPr>
        <w:tabs>
          <w:tab w:val="num" w:pos="7230"/>
        </w:tabs>
        <w:ind w:left="7230" w:hanging="360"/>
      </w:pPr>
      <w:rPr>
        <w:rFonts w:ascii="Courier New" w:hAnsi="Courier New" w:hint="default"/>
      </w:rPr>
    </w:lvl>
    <w:lvl w:ilvl="2" w:tplc="04050005" w:tentative="1">
      <w:start w:val="1"/>
      <w:numFmt w:val="bullet"/>
      <w:lvlText w:val=""/>
      <w:lvlJc w:val="left"/>
      <w:pPr>
        <w:tabs>
          <w:tab w:val="num" w:pos="7950"/>
        </w:tabs>
        <w:ind w:left="7950" w:hanging="360"/>
      </w:pPr>
      <w:rPr>
        <w:rFonts w:ascii="Wingdings" w:hAnsi="Wingdings" w:hint="default"/>
      </w:rPr>
    </w:lvl>
    <w:lvl w:ilvl="3" w:tplc="04050001" w:tentative="1">
      <w:start w:val="1"/>
      <w:numFmt w:val="bullet"/>
      <w:lvlText w:val=""/>
      <w:lvlJc w:val="left"/>
      <w:pPr>
        <w:tabs>
          <w:tab w:val="num" w:pos="8670"/>
        </w:tabs>
        <w:ind w:left="8670" w:hanging="360"/>
      </w:pPr>
      <w:rPr>
        <w:rFonts w:ascii="Symbol" w:hAnsi="Symbol" w:hint="default"/>
      </w:rPr>
    </w:lvl>
    <w:lvl w:ilvl="4" w:tplc="04050003" w:tentative="1">
      <w:start w:val="1"/>
      <w:numFmt w:val="bullet"/>
      <w:lvlText w:val="o"/>
      <w:lvlJc w:val="left"/>
      <w:pPr>
        <w:tabs>
          <w:tab w:val="num" w:pos="9390"/>
        </w:tabs>
        <w:ind w:left="9390" w:hanging="360"/>
      </w:pPr>
      <w:rPr>
        <w:rFonts w:ascii="Courier New" w:hAnsi="Courier New" w:hint="default"/>
      </w:rPr>
    </w:lvl>
    <w:lvl w:ilvl="5" w:tplc="04050005" w:tentative="1">
      <w:start w:val="1"/>
      <w:numFmt w:val="bullet"/>
      <w:lvlText w:val=""/>
      <w:lvlJc w:val="left"/>
      <w:pPr>
        <w:tabs>
          <w:tab w:val="num" w:pos="10110"/>
        </w:tabs>
        <w:ind w:left="10110" w:hanging="360"/>
      </w:pPr>
      <w:rPr>
        <w:rFonts w:ascii="Wingdings" w:hAnsi="Wingdings" w:hint="default"/>
      </w:rPr>
    </w:lvl>
    <w:lvl w:ilvl="6" w:tplc="04050001" w:tentative="1">
      <w:start w:val="1"/>
      <w:numFmt w:val="bullet"/>
      <w:lvlText w:val=""/>
      <w:lvlJc w:val="left"/>
      <w:pPr>
        <w:tabs>
          <w:tab w:val="num" w:pos="10830"/>
        </w:tabs>
        <w:ind w:left="10830" w:hanging="360"/>
      </w:pPr>
      <w:rPr>
        <w:rFonts w:ascii="Symbol" w:hAnsi="Symbol" w:hint="default"/>
      </w:rPr>
    </w:lvl>
    <w:lvl w:ilvl="7" w:tplc="04050003" w:tentative="1">
      <w:start w:val="1"/>
      <w:numFmt w:val="bullet"/>
      <w:lvlText w:val="o"/>
      <w:lvlJc w:val="left"/>
      <w:pPr>
        <w:tabs>
          <w:tab w:val="num" w:pos="11550"/>
        </w:tabs>
        <w:ind w:left="11550" w:hanging="360"/>
      </w:pPr>
      <w:rPr>
        <w:rFonts w:ascii="Courier New" w:hAnsi="Courier New" w:hint="default"/>
      </w:rPr>
    </w:lvl>
    <w:lvl w:ilvl="8" w:tplc="04050005" w:tentative="1">
      <w:start w:val="1"/>
      <w:numFmt w:val="bullet"/>
      <w:lvlText w:val=""/>
      <w:lvlJc w:val="left"/>
      <w:pPr>
        <w:tabs>
          <w:tab w:val="num" w:pos="12270"/>
        </w:tabs>
        <w:ind w:left="12270" w:hanging="360"/>
      </w:pPr>
      <w:rPr>
        <w:rFonts w:ascii="Wingdings" w:hAnsi="Wingdings" w:hint="default"/>
      </w:rPr>
    </w:lvl>
  </w:abstractNum>
  <w:abstractNum w:abstractNumId="16" w15:restartNumberingAfterBreak="0">
    <w:nsid w:val="6E46550B"/>
    <w:multiLevelType w:val="hybridMultilevel"/>
    <w:tmpl w:val="8F0669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72241D"/>
    <w:multiLevelType w:val="hybridMultilevel"/>
    <w:tmpl w:val="60A2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5D3001"/>
    <w:multiLevelType w:val="hybridMultilevel"/>
    <w:tmpl w:val="A1E6A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CC24A0"/>
    <w:multiLevelType w:val="hybridMultilevel"/>
    <w:tmpl w:val="572225C0"/>
    <w:lvl w:ilvl="0" w:tplc="A3A4625E">
      <w:start w:val="1"/>
      <w:numFmt w:val="decimal"/>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5"/>
  </w:num>
  <w:num w:numId="2">
    <w:abstractNumId w:val="4"/>
  </w:num>
  <w:num w:numId="3">
    <w:abstractNumId w:val="5"/>
  </w:num>
  <w:num w:numId="4">
    <w:abstractNumId w:val="8"/>
  </w:num>
  <w:num w:numId="5">
    <w:abstractNumId w:val="12"/>
  </w:num>
  <w:num w:numId="6">
    <w:abstractNumId w:val="1"/>
  </w:num>
  <w:num w:numId="7">
    <w:abstractNumId w:val="9"/>
  </w:num>
  <w:num w:numId="8">
    <w:abstractNumId w:val="19"/>
  </w:num>
  <w:num w:numId="9">
    <w:abstractNumId w:val="13"/>
  </w:num>
  <w:num w:numId="10">
    <w:abstractNumId w:val="17"/>
  </w:num>
  <w:num w:numId="11">
    <w:abstractNumId w:val="16"/>
  </w:num>
  <w:num w:numId="12">
    <w:abstractNumId w:val="2"/>
  </w:num>
  <w:num w:numId="13">
    <w:abstractNumId w:val="6"/>
  </w:num>
  <w:num w:numId="14">
    <w:abstractNumId w:val="0"/>
  </w:num>
  <w:num w:numId="15">
    <w:abstractNumId w:val="14"/>
  </w:num>
  <w:num w:numId="16">
    <w:abstractNumId w:val="10"/>
  </w:num>
  <w:num w:numId="17">
    <w:abstractNumId w:val="3"/>
  </w:num>
  <w:num w:numId="18">
    <w:abstractNumId w:val="1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BC"/>
    <w:rsid w:val="00062669"/>
    <w:rsid w:val="00070C17"/>
    <w:rsid w:val="00071073"/>
    <w:rsid w:val="00075B76"/>
    <w:rsid w:val="00084278"/>
    <w:rsid w:val="000912BE"/>
    <w:rsid w:val="000A28C7"/>
    <w:rsid w:val="000D0982"/>
    <w:rsid w:val="00147548"/>
    <w:rsid w:val="00182057"/>
    <w:rsid w:val="00183F6E"/>
    <w:rsid w:val="001937B5"/>
    <w:rsid w:val="001B081E"/>
    <w:rsid w:val="001D6489"/>
    <w:rsid w:val="001F3A02"/>
    <w:rsid w:val="001F48A8"/>
    <w:rsid w:val="00201F4C"/>
    <w:rsid w:val="002839E2"/>
    <w:rsid w:val="00285509"/>
    <w:rsid w:val="002D23DA"/>
    <w:rsid w:val="00324FBA"/>
    <w:rsid w:val="00325E26"/>
    <w:rsid w:val="003338E8"/>
    <w:rsid w:val="00346655"/>
    <w:rsid w:val="00346728"/>
    <w:rsid w:val="003603C9"/>
    <w:rsid w:val="00372A26"/>
    <w:rsid w:val="00387047"/>
    <w:rsid w:val="003C2EAD"/>
    <w:rsid w:val="003C60B0"/>
    <w:rsid w:val="003D40E5"/>
    <w:rsid w:val="003E0CBA"/>
    <w:rsid w:val="00447A33"/>
    <w:rsid w:val="0045515B"/>
    <w:rsid w:val="004843D8"/>
    <w:rsid w:val="00484E16"/>
    <w:rsid w:val="00497755"/>
    <w:rsid w:val="004B6B61"/>
    <w:rsid w:val="00502EAE"/>
    <w:rsid w:val="00507589"/>
    <w:rsid w:val="005150F9"/>
    <w:rsid w:val="0053180E"/>
    <w:rsid w:val="0053443D"/>
    <w:rsid w:val="00537DBC"/>
    <w:rsid w:val="0056151E"/>
    <w:rsid w:val="005C70AC"/>
    <w:rsid w:val="005F6C8E"/>
    <w:rsid w:val="00652ED0"/>
    <w:rsid w:val="00663CB1"/>
    <w:rsid w:val="00677F0E"/>
    <w:rsid w:val="006B42DB"/>
    <w:rsid w:val="006C0147"/>
    <w:rsid w:val="006C764C"/>
    <w:rsid w:val="00703F4E"/>
    <w:rsid w:val="00712B6C"/>
    <w:rsid w:val="007236D0"/>
    <w:rsid w:val="00732D92"/>
    <w:rsid w:val="007340C0"/>
    <w:rsid w:val="00746111"/>
    <w:rsid w:val="00807508"/>
    <w:rsid w:val="008327E3"/>
    <w:rsid w:val="00847C1F"/>
    <w:rsid w:val="008612DB"/>
    <w:rsid w:val="00872204"/>
    <w:rsid w:val="008A74AC"/>
    <w:rsid w:val="008F1EB7"/>
    <w:rsid w:val="008F5FC5"/>
    <w:rsid w:val="00916A00"/>
    <w:rsid w:val="009228FE"/>
    <w:rsid w:val="00927440"/>
    <w:rsid w:val="009426C6"/>
    <w:rsid w:val="00942D39"/>
    <w:rsid w:val="009B199B"/>
    <w:rsid w:val="009D085A"/>
    <w:rsid w:val="00A05EA2"/>
    <w:rsid w:val="00A20DF8"/>
    <w:rsid w:val="00A5414A"/>
    <w:rsid w:val="00A64A94"/>
    <w:rsid w:val="00AA0E4E"/>
    <w:rsid w:val="00AB19C1"/>
    <w:rsid w:val="00B22CD9"/>
    <w:rsid w:val="00B43313"/>
    <w:rsid w:val="00B7075B"/>
    <w:rsid w:val="00B80A19"/>
    <w:rsid w:val="00B864F0"/>
    <w:rsid w:val="00BE30B2"/>
    <w:rsid w:val="00C00AAF"/>
    <w:rsid w:val="00C048B9"/>
    <w:rsid w:val="00C57159"/>
    <w:rsid w:val="00CB24FC"/>
    <w:rsid w:val="00CC0198"/>
    <w:rsid w:val="00CD3895"/>
    <w:rsid w:val="00D07403"/>
    <w:rsid w:val="00D07CB9"/>
    <w:rsid w:val="00D65158"/>
    <w:rsid w:val="00DB35B6"/>
    <w:rsid w:val="00DC0EA4"/>
    <w:rsid w:val="00DC3278"/>
    <w:rsid w:val="00DC66BB"/>
    <w:rsid w:val="00DC7F06"/>
    <w:rsid w:val="00DD317B"/>
    <w:rsid w:val="00DD7A35"/>
    <w:rsid w:val="00E34DDF"/>
    <w:rsid w:val="00E806FD"/>
    <w:rsid w:val="00EA3389"/>
    <w:rsid w:val="00F05E05"/>
    <w:rsid w:val="00F166A3"/>
    <w:rsid w:val="00F6403E"/>
    <w:rsid w:val="00FA3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EB0B3E"/>
  <w15:docId w15:val="{869CD030-562C-4F28-9E6C-C8A09AC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pPr>
      <w:autoSpaceDE w:val="0"/>
      <w:autoSpaceDN w:val="0"/>
      <w:adjustRightInd w:val="0"/>
    </w:pPr>
    <w:rPr>
      <w:color w:val="000000"/>
      <w:sz w:val="24"/>
      <w:szCs w:val="24"/>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rsid w:val="00F166A3"/>
  </w:style>
  <w:style w:type="character" w:styleId="Odkaznakoment">
    <w:name w:val="annotation reference"/>
    <w:basedOn w:val="Standardnpsmoodstavce"/>
    <w:uiPriority w:val="99"/>
    <w:semiHidden/>
    <w:unhideWhenUsed/>
    <w:rsid w:val="001F3A02"/>
    <w:rPr>
      <w:sz w:val="16"/>
      <w:szCs w:val="16"/>
    </w:rPr>
  </w:style>
  <w:style w:type="paragraph" w:styleId="Textkomente">
    <w:name w:val="annotation text"/>
    <w:basedOn w:val="Normln"/>
    <w:link w:val="TextkomenteChar"/>
    <w:uiPriority w:val="99"/>
    <w:semiHidden/>
    <w:unhideWhenUsed/>
    <w:rsid w:val="001F3A02"/>
    <w:rPr>
      <w:sz w:val="20"/>
      <w:szCs w:val="20"/>
    </w:rPr>
  </w:style>
  <w:style w:type="character" w:customStyle="1" w:styleId="TextkomenteChar">
    <w:name w:val="Text komentáře Char"/>
    <w:basedOn w:val="Standardnpsmoodstavce"/>
    <w:link w:val="Textkomente"/>
    <w:uiPriority w:val="99"/>
    <w:semiHidden/>
    <w:rsid w:val="001F3A02"/>
  </w:style>
  <w:style w:type="paragraph" w:styleId="Pedmtkomente">
    <w:name w:val="annotation subject"/>
    <w:basedOn w:val="Textkomente"/>
    <w:next w:val="Textkomente"/>
    <w:link w:val="PedmtkomenteChar"/>
    <w:uiPriority w:val="99"/>
    <w:semiHidden/>
    <w:unhideWhenUsed/>
    <w:rsid w:val="001F3A02"/>
    <w:rPr>
      <w:b/>
      <w:bCs/>
    </w:rPr>
  </w:style>
  <w:style w:type="character" w:customStyle="1" w:styleId="PedmtkomenteChar">
    <w:name w:val="Předmět komentáře Char"/>
    <w:basedOn w:val="TextkomenteChar"/>
    <w:link w:val="Pedmtkomente"/>
    <w:uiPriority w:val="99"/>
    <w:semiHidden/>
    <w:rsid w:val="001F3A02"/>
    <w:rPr>
      <w:b/>
      <w:bCs/>
    </w:rPr>
  </w:style>
  <w:style w:type="paragraph" w:styleId="Textbubliny">
    <w:name w:val="Balloon Text"/>
    <w:basedOn w:val="Normln"/>
    <w:link w:val="TextbublinyChar"/>
    <w:uiPriority w:val="99"/>
    <w:semiHidden/>
    <w:unhideWhenUsed/>
    <w:rsid w:val="001F3A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3A02"/>
    <w:rPr>
      <w:rFonts w:ascii="Segoe UI" w:hAnsi="Segoe UI" w:cs="Segoe UI"/>
      <w:sz w:val="18"/>
      <w:szCs w:val="18"/>
    </w:rPr>
  </w:style>
  <w:style w:type="character" w:customStyle="1" w:styleId="ZpatChar">
    <w:name w:val="Zápatí Char"/>
    <w:basedOn w:val="Standardnpsmoodstavce"/>
    <w:link w:val="Zpat"/>
    <w:uiPriority w:val="99"/>
    <w:rsid w:val="004B6B61"/>
    <w:rPr>
      <w:sz w:val="24"/>
      <w:szCs w:val="24"/>
    </w:rPr>
  </w:style>
  <w:style w:type="paragraph" w:styleId="Odstavecseseznamem">
    <w:name w:val="List Paragraph"/>
    <w:basedOn w:val="Normln"/>
    <w:uiPriority w:val="34"/>
    <w:qFormat/>
    <w:rsid w:val="004B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DE09-91E7-47ED-AB7B-0AE0F861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1781</Words>
  <Characters>10386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I</vt:lpstr>
    </vt:vector>
  </TitlesOfParts>
  <Company>Wares</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Moudrý</dc:creator>
  <cp:lastModifiedBy>Administrativa</cp:lastModifiedBy>
  <cp:revision>5</cp:revision>
  <cp:lastPrinted>2021-04-21T08:12:00Z</cp:lastPrinted>
  <dcterms:created xsi:type="dcterms:W3CDTF">2022-02-28T06:39:00Z</dcterms:created>
  <dcterms:modified xsi:type="dcterms:W3CDTF">2022-04-04T11:50:00Z</dcterms:modified>
</cp:coreProperties>
</file>